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28"/>
          <w:szCs w:val="36"/>
        </w:rPr>
      </w:pPr>
      <w:bookmarkStart w:id="0" w:name="_GoBack"/>
      <w:bookmarkEnd w:id="0"/>
      <w:r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附件1</w:t>
      </w:r>
      <w:r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8"/>
          <w:szCs w:val="36"/>
        </w:rPr>
        <w:t xml:space="preserve">                 </w:t>
      </w: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adjustRightInd w:val="0"/>
        <w:snapToGrid w:val="0"/>
        <w:spacing w:line="920" w:lineRule="exact"/>
        <w:ind w:firstLineChars="650" w:firstLine="3640"/>
        <w:rPr>
          <w:rFonts w:ascii="方正小标宋_GBK" w:eastAsia="方正小标宋_GBK"/>
          <w:sz w:val="56"/>
          <w:szCs w:val="44"/>
        </w:rPr>
      </w:pPr>
      <w:r>
        <w:rPr>
          <w:rFonts w:ascii="方正小标宋简体" w:eastAsia="方正小标宋简体" w:hint="eastAsia"/>
          <w:sz w:val="56"/>
          <w:szCs w:val="44"/>
          <w:u w:val="single"/>
        </w:rPr>
        <w:t xml:space="preserve">       </w:t>
      </w:r>
      <w:r>
        <w:rPr>
          <w:rFonts w:ascii="方正小标宋_GBK" w:eastAsia="方正小标宋_GBK" w:hint="eastAsia"/>
          <w:sz w:val="56"/>
          <w:szCs w:val="44"/>
          <w:u w:val="single"/>
        </w:rPr>
        <w:t xml:space="preserve"> </w:t>
      </w:r>
      <w:r>
        <w:rPr>
          <w:rFonts w:ascii="方正小标宋_GBK" w:eastAsia="方正小标宋_GBK" w:hint="eastAsia"/>
          <w:sz w:val="56"/>
          <w:szCs w:val="44"/>
        </w:rPr>
        <w:t>学院</w:t>
      </w:r>
    </w:p>
    <w:p>
      <w:pPr>
        <w:adjustRightInd w:val="0"/>
        <w:snapToGrid w:val="0"/>
        <w:spacing w:line="920" w:lineRule="exact"/>
        <w:ind w:firstLineChars="300" w:firstLine="1680"/>
        <w:rPr>
          <w:rFonts w:ascii="方正小标宋_GBK" w:eastAsia="方正小标宋_GBK"/>
          <w:sz w:val="56"/>
          <w:szCs w:val="44"/>
        </w:rPr>
      </w:pPr>
      <w:r>
        <w:rPr>
          <w:rFonts w:ascii="方正小标宋_GBK" w:eastAsia="方正小标宋_GBK" w:hint="eastAsia"/>
          <w:sz w:val="56"/>
          <w:szCs w:val="44"/>
        </w:rPr>
        <w:t xml:space="preserve"> 实验室安全自查自纠报告</w:t>
      </w: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00" w:lineRule="exact"/>
        <w:jc w:val="center"/>
        <w:rPr>
          <w:spacing w:val="16"/>
          <w:sz w:val="32"/>
        </w:rPr>
      </w:pPr>
    </w:p>
    <w:p>
      <w:pPr>
        <w:adjustRightInd w:val="0"/>
        <w:snapToGrid w:val="0"/>
        <w:spacing w:line="920" w:lineRule="exact"/>
        <w:ind w:firstLineChars="300" w:firstLine="1224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spacing w:val="4"/>
          <w:sz w:val="40"/>
        </w:rPr>
        <w:t>单位名称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  </w:t>
      </w:r>
      <w:r>
        <w:rPr>
          <w:rFonts w:eastAsia="黑体"/>
          <w:spacing w:val="4"/>
          <w:sz w:val="40"/>
          <w:u w:val="single"/>
        </w:rPr>
        <w:t xml:space="preserve">    </w:t>
      </w:r>
      <w:r>
        <w:rPr>
          <w:rFonts w:eastAsia="黑体" w:hint="eastAsia"/>
          <w:spacing w:val="4"/>
          <w:sz w:val="40"/>
          <w:u w:val="single"/>
        </w:rPr>
        <w:t xml:space="preserve">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kern w:val="0"/>
          <w:sz w:val="40"/>
        </w:rPr>
        <w:t>编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写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</w:t>
      </w:r>
      <w:r>
        <w:rPr>
          <w:rFonts w:eastAsia="黑体"/>
          <w:spacing w:val="4"/>
          <w:sz w:val="40"/>
          <w:u w:val="single"/>
        </w:rPr>
        <w:t xml:space="preserve">   </w:t>
      </w:r>
      <w:r>
        <w:rPr>
          <w:rFonts w:eastAsia="黑体" w:hint="eastAsia"/>
          <w:spacing w:val="4"/>
          <w:sz w:val="40"/>
          <w:u w:val="single"/>
        </w:rPr>
        <w:t xml:space="preserve">   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kern w:val="0"/>
          <w:sz w:val="40"/>
        </w:rPr>
      </w:pPr>
      <w:r>
        <w:rPr>
          <w:rFonts w:eastAsia="黑体" w:hint="eastAsia"/>
          <w:kern w:val="0"/>
          <w:sz w:val="40"/>
        </w:rPr>
        <w:t>审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核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人：</w:t>
      </w:r>
      <w:r>
        <w:rPr>
          <w:rFonts w:eastAsia="黑体" w:hint="eastAsia"/>
          <w:kern w:val="0"/>
          <w:sz w:val="40"/>
          <w:u w:val="single"/>
        </w:rPr>
        <w:t xml:space="preserve"> </w:t>
      </w:r>
      <w:r>
        <w:rPr>
          <w:rFonts w:eastAsia="黑体"/>
          <w:kern w:val="0"/>
          <w:sz w:val="40"/>
          <w:u w:val="single"/>
        </w:rPr>
        <w:t xml:space="preserve">                   </w:t>
      </w:r>
    </w:p>
    <w:p>
      <w:pPr>
        <w:adjustRightInd w:val="0"/>
        <w:snapToGrid w:val="0"/>
        <w:spacing w:line="920" w:lineRule="exact"/>
        <w:ind w:firstLineChars="500" w:firstLine="2000"/>
        <w:rPr>
          <w:rFonts w:eastAsia="黑体"/>
          <w:kern w:val="0"/>
          <w:sz w:val="40"/>
        </w:rPr>
      </w:pPr>
    </w:p>
    <w:p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>
      <w:pPr>
        <w:widowControl/>
        <w:spacing w:line="700" w:lineRule="exact"/>
        <w:jc w:val="center"/>
        <w:rPr>
          <w:rFonts w:ascii="方正小标宋简体" w:eastAsia="方正小标宋简体"/>
          <w:sz w:val="44"/>
        </w:rPr>
        <w:sectPr>
          <w:pgSz w:w="11906" w:h="16838"/>
          <w:pgMar w:top="1531" w:right="1134" w:bottom="1588" w:left="1474" w:header="851" w:footer="992" w:gutter="0"/>
          <w:cols w:space="720"/>
          <w:docGrid w:type="lines" w:linePitch="312"/>
        </w:sectPr>
      </w:pPr>
      <w:r>
        <w:rPr>
          <w:rFonts w:eastAsia="黑体"/>
          <w:spacing w:val="4"/>
          <w:sz w:val="36"/>
          <w:szCs w:val="32"/>
        </w:rPr>
        <w:t>年</w:t>
      </w:r>
      <w:r>
        <w:rPr>
          <w:rFonts w:eastAsia="黑体" w:hint="eastAsia"/>
          <w:spacing w:val="4"/>
          <w:sz w:val="36"/>
          <w:szCs w:val="32"/>
        </w:rPr>
        <w:t xml:space="preserve">  </w:t>
      </w:r>
      <w:r>
        <w:rPr>
          <w:rFonts w:eastAsia="黑体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eastAsia="黑体" w:hint="eastAsia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 xml:space="preserve">  </w:t>
      </w:r>
      <w:r>
        <w:rPr>
          <w:rFonts w:eastAsia="黑体" w:hint="eastAsia"/>
          <w:spacing w:val="4"/>
          <w:sz w:val="36"/>
          <w:szCs w:val="32"/>
        </w:rPr>
        <w:t>日</w:t>
      </w:r>
    </w:p>
    <w:p>
      <w:pPr>
        <w:widowControl/>
        <w:rPr>
          <w:rFonts w:ascii="方正小标宋简体" w:eastAsia="方正小标宋简体"/>
          <w:sz w:val="44"/>
        </w:rPr>
      </w:pPr>
    </w:p>
    <w:p>
      <w:pPr>
        <w:widowControl/>
        <w:jc w:val="center"/>
        <w:rPr>
          <w:rFonts w:ascii="方正小标宋_GBK" w:eastAsia="方正小标宋_GBK"/>
        </w:rPr>
      </w:pPr>
      <w:r>
        <w:rPr>
          <w:rFonts w:ascii="方正小标宋_GBK" w:eastAsia="方正小标宋_GBK" w:hint="eastAsia"/>
          <w:sz w:val="44"/>
        </w:rPr>
        <w:t>报告提纲</w:t>
      </w:r>
    </w:p>
    <w:p>
      <w:pPr>
        <w:widowControl/>
        <w:jc w:val="center"/>
      </w:pPr>
    </w:p>
    <w:p>
      <w:pPr>
        <w:widowControl/>
        <w:spacing w:line="560" w:lineRule="exact"/>
        <w:ind w:firstLineChars="200" w:firstLine="643"/>
        <w:jc w:val="left"/>
        <w:rPr>
          <w:rFonts w:ascii="仿宋" w:eastAsia="仿宋" w:hAnsi="仿宋" w:cs="仿宋"/>
          <w:sz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一、实验室安全工作概况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1.1</w:t>
      </w:r>
      <w:proofErr w:type="gramStart"/>
      <w:r>
        <w:rPr>
          <w:rFonts w:ascii="仿宋" w:eastAsia="仿宋" w:hAnsi="仿宋" w:cs="仿宋" w:hint="eastAsia"/>
          <w:sz w:val="32"/>
        </w:rPr>
        <w:t>二</w:t>
      </w:r>
      <w:proofErr w:type="gramEnd"/>
      <w:r>
        <w:rPr>
          <w:rFonts w:ascii="仿宋" w:eastAsia="仿宋" w:hAnsi="仿宋" w:cs="仿宋" w:hint="eastAsia"/>
          <w:sz w:val="32"/>
        </w:rPr>
        <w:t>级学院实验室安全基本情况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1.2实验室安全管理的组织架构与责任体系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1.3实验室安全制度建设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1.4实验室安全教育与培训情况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1.5实验室安全常规检查与隐患整改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1.6其他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二、本次实验室安全自查与隐患整改情况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2.1本次自查工作组织与实施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2.2发现的隐患概况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2.3 隐患整改的组织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2.4 整改完成情况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三、在实验室安全管理方面开展的其他工作</w:t>
      </w:r>
    </w:p>
    <w:p>
      <w:pPr>
        <w:widowControl/>
        <w:wordWrap w:val="0"/>
        <w:spacing w:line="560" w:lineRule="exact"/>
        <w:rPr>
          <w:rFonts w:ascii="仿宋" w:eastAsia="仿宋" w:hAnsi="仿宋" w:cs="仿宋"/>
          <w:sz w:val="32"/>
        </w:rPr>
      </w:pPr>
    </w:p>
    <w:p>
      <w:pPr>
        <w:widowControl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            单位名称（公章）：            </w:t>
      </w:r>
    </w:p>
    <w:p>
      <w:pPr>
        <w:widowControl/>
        <w:wordWrap w:val="0"/>
        <w:spacing w:line="560" w:lineRule="exact"/>
        <w:ind w:right="1280" w:firstLineChars="200" w:firstLine="640"/>
        <w:jc w:val="righ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报送时间：</w:t>
      </w:r>
      <w:r>
        <w:rPr>
          <w:rFonts w:ascii="仿宋_GB2312" w:eastAsia="仿宋_GB2312" w:hAnsi="黑体" w:hint="eastAsia"/>
          <w:sz w:val="32"/>
        </w:rPr>
        <w:t xml:space="preserve"> </w:t>
      </w: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_GBK" w:eastAsia="方正小标宋_GBK" w:hAnsi="Cambria"/>
          <w:b/>
          <w:bCs/>
          <w:sz w:val="44"/>
          <w:szCs w:val="44"/>
        </w:rPr>
      </w:pPr>
      <w:r>
        <w:rPr>
          <w:rFonts w:ascii="方正小标宋_GBK" w:eastAsia="方正小标宋_GBK" w:hAnsi="Cambria" w:hint="eastAsia"/>
          <w:b/>
          <w:bCs/>
          <w:sz w:val="44"/>
          <w:szCs w:val="44"/>
        </w:rPr>
        <w:lastRenderedPageBreak/>
        <w:t>编写说明</w:t>
      </w:r>
    </w:p>
    <w:p>
      <w:pPr>
        <w:numPr>
          <w:ilvl w:val="0"/>
          <w:numId w:val="1"/>
        </w:num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实验室安全工作概况</w:t>
      </w:r>
    </w:p>
    <w:p>
      <w:pPr>
        <w:spacing w:line="353" w:lineRule="auto"/>
        <w:ind w:firstLineChars="200" w:firstLine="656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实验室基本情况，省部级以上实验室的占比，实验室安全经费和人员投入情况，实验室安全管理组织框架，三级安全责任体系落实情况，安全工作相关制度制（修)订情况，安全教育、培训、演习开展情况，定期与不定期安全检查情况，近五年发生的安全事故与整改情况等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二、实验室安全自查情况</w:t>
      </w:r>
    </w:p>
    <w:p>
      <w:pPr>
        <w:spacing w:line="353" w:lineRule="auto"/>
        <w:ind w:firstLineChars="200" w:firstLine="656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组织开展自查工作情况，检查实验室数量，发现的隐患及原因分析。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三、自查发现的隐患整改情况</w:t>
      </w:r>
    </w:p>
    <w:p>
      <w:pPr>
        <w:spacing w:line="353" w:lineRule="auto"/>
        <w:ind w:firstLineChars="200" w:firstLine="656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隐患整改工作的组织开展，对可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立行立改隐患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的整改完成度和对无法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立行立改的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隐患制定整改方案的情况，安全检查“回头看”与安全隐患闭环管理要求的落实情况等。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四、实验室安全管理方面开展的其他工作</w:t>
      </w:r>
    </w:p>
    <w:p>
      <w:pPr>
        <w:widowControl/>
        <w:spacing w:line="353" w:lineRule="auto"/>
        <w:ind w:firstLineChars="200" w:firstLine="656"/>
        <w:jc w:val="left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在促进实验室安全管理方面采取的可以借鉴和推广的举措。</w:t>
      </w:r>
    </w:p>
    <w:p>
      <w:pPr>
        <w:widowControl/>
        <w:spacing w:line="353" w:lineRule="auto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720"/>
          <w:docGrid w:linePitch="312"/>
        </w:sectPr>
      </w:pPr>
      <w:r>
        <w:rPr>
          <w:rFonts w:ascii="Cambria" w:eastAsia="黑体" w:hAnsi="Cambria" w:hint="eastAsia"/>
          <w:b/>
          <w:bCs/>
          <w:sz w:val="32"/>
          <w:szCs w:val="32"/>
        </w:rPr>
        <w:t>五、本报告须经单位负责人审核并签字盖章后上报</w:t>
      </w:r>
    </w:p>
    <w:p/>
    <w:sectPr>
      <w:pgSz w:w="11906" w:h="16838"/>
      <w:pgMar w:top="1531" w:right="1134" w:bottom="1588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B51F81"/>
    <w:multiLevelType w:val="singleLevel"/>
    <w:tmpl w:val="BAB51F8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649</Characters>
  <Application>Microsoft Office Word</Application>
  <DocSecurity>0</DocSecurity>
  <Lines>5</Lines>
  <Paragraphs>1</Paragraphs>
  <ScaleCrop>false</ScaleCrop>
  <Company>HP Inc.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hp</cp:lastModifiedBy>
  <cp:revision>2</cp:revision>
  <dcterms:created xsi:type="dcterms:W3CDTF">2023-02-16T03:12:00Z</dcterms:created>
  <dcterms:modified xsi:type="dcterms:W3CDTF">2023-02-16T03:12:00Z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F768449D5EB74128A2BDDFF17E701FC1</vt:lpwstr>
  </property>
</Properties>
</file>