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E075D">
      <w:pPr>
        <w:jc w:val="center"/>
        <w:rPr>
          <w:rFonts w:ascii="宋体" w:hAnsi="宋体"/>
          <w:color w:val="auto"/>
        </w:rPr>
      </w:pPr>
      <w:r>
        <w:rPr>
          <w:rFonts w:hint="eastAsia" w:ascii="宋体" w:hAnsi="宋体"/>
          <w:color w:val="auto"/>
        </w:rPr>
        <w:t xml:space="preserve"> </w:t>
      </w:r>
    </w:p>
    <w:p w14:paraId="7B72BB37">
      <w:pPr>
        <w:jc w:val="center"/>
        <w:rPr>
          <w:rFonts w:ascii="宋体" w:hAnsi="宋体"/>
          <w:color w:val="auto"/>
        </w:rPr>
      </w:pPr>
    </w:p>
    <w:p w14:paraId="46DFF73D">
      <w:pPr>
        <w:jc w:val="center"/>
        <w:rPr>
          <w:rFonts w:ascii="宋体" w:hAnsi="宋体"/>
          <w:color w:val="auto"/>
        </w:rPr>
      </w:pPr>
    </w:p>
    <w:p w14:paraId="24C9A6D3">
      <w:pPr>
        <w:jc w:val="center"/>
        <w:outlineLvl w:val="0"/>
        <w:rPr>
          <w:rFonts w:ascii="方正黑体_GBK" w:hAnsi="宋体" w:eastAsia="方正黑体_GBK"/>
          <w:color w:val="auto"/>
          <w:spacing w:val="80"/>
          <w:sz w:val="112"/>
          <w:szCs w:val="112"/>
        </w:rPr>
      </w:pPr>
      <w:r>
        <w:rPr>
          <w:rFonts w:hint="eastAsia" w:ascii="方正黑体_GBK" w:hAnsi="宋体" w:eastAsia="方正黑体_GBK"/>
          <w:color w:val="auto"/>
          <w:spacing w:val="80"/>
          <w:sz w:val="112"/>
          <w:szCs w:val="112"/>
        </w:rPr>
        <w:t>竞争性磋商</w:t>
      </w:r>
    </w:p>
    <w:p w14:paraId="7B901B48">
      <w:pPr>
        <w:jc w:val="center"/>
        <w:outlineLvl w:val="0"/>
        <w:rPr>
          <w:rFonts w:ascii="黑体" w:eastAsia="黑体"/>
          <w:color w:val="auto"/>
          <w:sz w:val="32"/>
        </w:rPr>
      </w:pPr>
      <w:r>
        <w:rPr>
          <w:rFonts w:hint="eastAsia" w:ascii="方正黑体_GBK" w:hAnsi="宋体" w:eastAsia="方正黑体_GBK"/>
          <w:color w:val="auto"/>
          <w:spacing w:val="80"/>
          <w:sz w:val="112"/>
          <w:szCs w:val="112"/>
        </w:rPr>
        <w:t>文件</w:t>
      </w:r>
    </w:p>
    <w:p w14:paraId="61F784CB">
      <w:pPr>
        <w:spacing w:line="700" w:lineRule="exact"/>
        <w:rPr>
          <w:rFonts w:ascii="黑体" w:eastAsia="黑体"/>
          <w:color w:val="auto"/>
          <w:sz w:val="32"/>
        </w:rPr>
      </w:pPr>
    </w:p>
    <w:p w14:paraId="22B2A633">
      <w:pPr>
        <w:spacing w:line="700" w:lineRule="exact"/>
        <w:ind w:firstLine="1440" w:firstLineChars="400"/>
        <w:rPr>
          <w:rFonts w:ascii="方正小标宋_GBK" w:hAnsi="宋体" w:eastAsia="方正小标宋_GBK"/>
          <w:color w:val="auto"/>
          <w:sz w:val="36"/>
          <w:szCs w:val="30"/>
        </w:rPr>
      </w:pPr>
      <w:r>
        <w:rPr>
          <w:rFonts w:hint="eastAsia" w:ascii="方正小标宋_GBK" w:hAnsi="宋体" w:eastAsia="方正小标宋_GBK"/>
          <w:color w:val="auto"/>
          <w:sz w:val="36"/>
          <w:szCs w:val="30"/>
        </w:rPr>
        <w:t>项 目 编 号 ：WLZC-H-2025-046</w:t>
      </w:r>
    </w:p>
    <w:p w14:paraId="0964E0D1">
      <w:pPr>
        <w:pStyle w:val="22"/>
        <w:ind w:firstLine="1440" w:firstLineChars="400"/>
        <w:rPr>
          <w:rFonts w:hint="default" w:ascii="方正小标宋_GBK" w:hAnsi="宋体" w:eastAsia="方正小标宋_GBK"/>
          <w:color w:val="auto"/>
          <w:sz w:val="36"/>
          <w:szCs w:val="30"/>
          <w:lang w:val="en-US" w:eastAsia="zh-CN"/>
        </w:rPr>
      </w:pPr>
      <w:r>
        <w:rPr>
          <w:rFonts w:hint="eastAsia" w:ascii="方正小标宋_GBK" w:hAnsi="宋体" w:eastAsia="方正小标宋_GBK"/>
          <w:color w:val="auto"/>
          <w:sz w:val="36"/>
          <w:szCs w:val="30"/>
        </w:rPr>
        <w:t>项目执行编号：ZJZB-2025-13403</w:t>
      </w:r>
    </w:p>
    <w:p w14:paraId="60CEED89">
      <w:pPr>
        <w:pStyle w:val="22"/>
        <w:ind w:left="3954" w:leftChars="512" w:hanging="2520" w:hangingChars="700"/>
        <w:rPr>
          <w:rFonts w:ascii="方正小标宋_GBK" w:hAnsi="宋体" w:eastAsia="方正小标宋_GBK"/>
          <w:color w:val="auto"/>
          <w:sz w:val="36"/>
          <w:szCs w:val="30"/>
        </w:rPr>
      </w:pPr>
      <w:r>
        <w:rPr>
          <w:rFonts w:hint="eastAsia" w:ascii="方正小标宋_GBK" w:hAnsi="宋体" w:eastAsia="方正小标宋_GBK"/>
          <w:color w:val="auto"/>
          <w:sz w:val="36"/>
          <w:szCs w:val="30"/>
        </w:rPr>
        <w:t>项 目 名 称 ：</w:t>
      </w:r>
      <w:r>
        <w:rPr>
          <w:rFonts w:hint="eastAsia" w:ascii="方正小标宋_GBK" w:hAnsi="宋体" w:eastAsia="方正小标宋_GBK"/>
          <w:color w:val="auto"/>
          <w:sz w:val="36"/>
          <w:szCs w:val="30"/>
          <w:lang w:eastAsia="zh-CN"/>
        </w:rPr>
        <w:t>重庆文理学院学生宿舍视频监控升级改造设施设备采购</w:t>
      </w:r>
      <w:r>
        <w:rPr>
          <w:rFonts w:hint="eastAsia" w:ascii="方正小标宋_GBK" w:hAnsi="宋体" w:eastAsia="方正小标宋_GBK"/>
          <w:color w:val="auto"/>
          <w:sz w:val="36"/>
          <w:szCs w:val="30"/>
        </w:rPr>
        <w:t xml:space="preserve"> </w:t>
      </w:r>
    </w:p>
    <w:p w14:paraId="1CD2C9AD">
      <w:pPr>
        <w:spacing w:line="700" w:lineRule="exact"/>
        <w:ind w:firstLine="1749" w:firstLineChars="486"/>
        <w:rPr>
          <w:rFonts w:ascii="方正小标宋_GBK" w:hAnsi="宋体" w:eastAsia="方正小标宋_GBK"/>
          <w:color w:val="auto"/>
          <w:sz w:val="36"/>
          <w:szCs w:val="30"/>
        </w:rPr>
      </w:pPr>
    </w:p>
    <w:p w14:paraId="5616548E">
      <w:pPr>
        <w:spacing w:line="700" w:lineRule="exact"/>
        <w:jc w:val="center"/>
        <w:rPr>
          <w:rFonts w:ascii="宋体" w:hAnsi="宋体"/>
          <w:b/>
          <w:color w:val="auto"/>
          <w:sz w:val="30"/>
          <w:szCs w:val="30"/>
        </w:rPr>
      </w:pPr>
    </w:p>
    <w:p w14:paraId="6FB77119">
      <w:pPr>
        <w:spacing w:line="700" w:lineRule="exact"/>
        <w:rPr>
          <w:rFonts w:hint="eastAsia" w:ascii="方正小标宋_GBK" w:hAnsi="宋体" w:eastAsia="方正小标宋_GBK"/>
          <w:color w:val="auto"/>
          <w:sz w:val="36"/>
          <w:szCs w:val="30"/>
        </w:rPr>
      </w:pPr>
    </w:p>
    <w:p w14:paraId="463C5060">
      <w:pPr>
        <w:spacing w:line="700" w:lineRule="exact"/>
        <w:ind w:firstLine="2160" w:firstLineChars="600"/>
        <w:rPr>
          <w:rFonts w:hint="eastAsia" w:ascii="方正小标宋_GBK" w:hAnsi="宋体" w:eastAsia="方正小标宋_GBK"/>
          <w:color w:val="auto"/>
          <w:sz w:val="36"/>
          <w:szCs w:val="30"/>
        </w:rPr>
      </w:pPr>
    </w:p>
    <w:p w14:paraId="00509805">
      <w:pPr>
        <w:spacing w:line="700" w:lineRule="exact"/>
        <w:ind w:firstLine="2160" w:firstLineChars="600"/>
        <w:rPr>
          <w:rFonts w:hint="eastAsia" w:ascii="方正小标宋_GBK" w:hAnsi="宋体" w:eastAsia="方正小标宋_GBK"/>
          <w:color w:val="auto"/>
          <w:sz w:val="36"/>
          <w:szCs w:val="30"/>
        </w:rPr>
      </w:pPr>
    </w:p>
    <w:p w14:paraId="652062A4">
      <w:pPr>
        <w:spacing w:line="700" w:lineRule="exact"/>
        <w:jc w:val="center"/>
        <w:rPr>
          <w:rFonts w:ascii="方正黑体_GBK" w:hAnsi="宋体" w:eastAsia="方正小标宋_GBK"/>
          <w:color w:val="auto"/>
          <w:sz w:val="48"/>
          <w:szCs w:val="32"/>
        </w:rPr>
      </w:pPr>
      <w:r>
        <w:rPr>
          <w:rFonts w:hint="eastAsia" w:ascii="方正小标宋_GBK" w:hAnsi="宋体" w:eastAsia="方正小标宋_GBK"/>
          <w:color w:val="auto"/>
          <w:sz w:val="36"/>
          <w:szCs w:val="30"/>
        </w:rPr>
        <w:t>采 购 人：重庆文理学院</w:t>
      </w:r>
    </w:p>
    <w:p w14:paraId="49633A89">
      <w:pPr>
        <w:spacing w:line="700" w:lineRule="exact"/>
        <w:ind w:firstLine="2160" w:firstLineChars="600"/>
        <w:rPr>
          <w:rFonts w:hint="eastAsia" w:ascii="方正小标宋_GBK" w:hAnsi="宋体" w:eastAsia="方正小标宋_GBK"/>
          <w:color w:val="auto"/>
          <w:sz w:val="36"/>
          <w:szCs w:val="30"/>
        </w:rPr>
      </w:pPr>
      <w:r>
        <w:rPr>
          <w:rFonts w:hint="eastAsia" w:ascii="方正小标宋_GBK" w:hAnsi="宋体" w:eastAsia="方正小标宋_GBK"/>
          <w:color w:val="auto"/>
          <w:sz w:val="36"/>
          <w:szCs w:val="30"/>
        </w:rPr>
        <w:t>采购代理机构：中捷通信有限公司</w:t>
      </w:r>
    </w:p>
    <w:p w14:paraId="79208D3D">
      <w:pPr>
        <w:spacing w:line="720" w:lineRule="exact"/>
        <w:jc w:val="center"/>
        <w:outlineLvl w:val="0"/>
        <w:rPr>
          <w:rFonts w:hint="eastAsia" w:ascii="方正黑体_GBK" w:hAnsi="宋体" w:eastAsia="方正黑体_GBK"/>
          <w:color w:val="auto"/>
          <w:sz w:val="36"/>
          <w:szCs w:val="36"/>
        </w:rPr>
      </w:pPr>
      <w:r>
        <w:rPr>
          <w:rFonts w:hint="eastAsia" w:ascii="方正黑体_GBK" w:hAnsi="宋体" w:eastAsia="方正黑体_GBK"/>
          <w:color w:val="auto"/>
          <w:sz w:val="36"/>
          <w:szCs w:val="36"/>
        </w:rPr>
        <w:t>二〇二</w:t>
      </w:r>
      <w:r>
        <w:rPr>
          <w:rFonts w:hint="eastAsia" w:ascii="方正黑体_GBK" w:hAnsi="宋体" w:eastAsia="方正黑体_GBK"/>
          <w:color w:val="auto"/>
          <w:sz w:val="36"/>
          <w:szCs w:val="36"/>
          <w:lang w:val="en-US" w:eastAsia="zh-CN"/>
        </w:rPr>
        <w:t>五</w:t>
      </w:r>
      <w:r>
        <w:rPr>
          <w:rFonts w:hint="eastAsia" w:ascii="方正黑体_GBK" w:hAnsi="宋体" w:eastAsia="方正黑体_GBK"/>
          <w:color w:val="auto"/>
          <w:sz w:val="36"/>
          <w:szCs w:val="36"/>
        </w:rPr>
        <w:t>年</w:t>
      </w:r>
      <w:r>
        <w:rPr>
          <w:rFonts w:hint="eastAsia" w:ascii="方正黑体_GBK" w:hAnsi="宋体" w:eastAsia="方正黑体_GBK"/>
          <w:color w:val="auto"/>
          <w:sz w:val="36"/>
          <w:szCs w:val="36"/>
          <w:lang w:val="en-US" w:eastAsia="zh-CN"/>
        </w:rPr>
        <w:t>五</w:t>
      </w:r>
      <w:r>
        <w:rPr>
          <w:rFonts w:hint="eastAsia" w:ascii="方正黑体_GBK" w:hAnsi="宋体" w:eastAsia="方正黑体_GBK"/>
          <w:color w:val="auto"/>
          <w:sz w:val="36"/>
          <w:szCs w:val="36"/>
        </w:rPr>
        <w:t>月</w:t>
      </w:r>
    </w:p>
    <w:p w14:paraId="21A90E71">
      <w:pPr>
        <w:rPr>
          <w:rFonts w:hint="eastAsia" w:ascii="方正黑体_GBK" w:hAnsi="宋体" w:eastAsia="方正黑体_GBK"/>
          <w:color w:val="auto"/>
          <w:sz w:val="36"/>
          <w:szCs w:val="36"/>
        </w:rPr>
      </w:pPr>
      <w:r>
        <w:rPr>
          <w:rFonts w:hint="eastAsia" w:ascii="方正黑体_GBK" w:hAnsi="宋体" w:eastAsia="方正黑体_GBK"/>
          <w:color w:val="auto"/>
          <w:sz w:val="36"/>
          <w:szCs w:val="36"/>
        </w:rPr>
        <w:br w:type="page"/>
      </w:r>
    </w:p>
    <w:p w14:paraId="5CFCE25C">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4A3DF908">
      <w:pPr>
        <w:pStyle w:val="45"/>
        <w:tabs>
          <w:tab w:val="right" w:leader="dot" w:pos="9412"/>
        </w:tabs>
        <w:ind w:left="560"/>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color w:val="auto"/>
        </w:rPr>
        <w:fldChar w:fldCharType="begin"/>
      </w:r>
      <w:r>
        <w:rPr>
          <w:color w:val="auto"/>
        </w:rPr>
        <w:instrText xml:space="preserve"> HYPERLINK \l "_Toc3978" </w:instrText>
      </w:r>
      <w:r>
        <w:rPr>
          <w:color w:val="auto"/>
        </w:rPr>
        <w:fldChar w:fldCharType="separate"/>
      </w:r>
      <w:r>
        <w:rPr>
          <w:rFonts w:hint="eastAsia" w:ascii="方正小标宋_GBK" w:hAnsi="宋体" w:eastAsia="方正小标宋_GBK"/>
          <w:color w:val="auto"/>
          <w:szCs w:val="30"/>
        </w:rPr>
        <w:t>第一篇  采购邀请书</w:t>
      </w:r>
      <w:r>
        <w:rPr>
          <w:color w:val="auto"/>
        </w:rPr>
        <w:tab/>
      </w:r>
      <w:r>
        <w:rPr>
          <w:color w:val="auto"/>
        </w:rPr>
        <w:fldChar w:fldCharType="begin"/>
      </w:r>
      <w:r>
        <w:rPr>
          <w:color w:val="auto"/>
        </w:rPr>
        <w:instrText xml:space="preserve"> PAGEREF _Toc3978 \h </w:instrText>
      </w:r>
      <w:r>
        <w:rPr>
          <w:color w:val="auto"/>
        </w:rPr>
        <w:fldChar w:fldCharType="separate"/>
      </w:r>
      <w:r>
        <w:rPr>
          <w:color w:val="auto"/>
        </w:rPr>
        <w:t>- 3 -</w:t>
      </w:r>
      <w:r>
        <w:rPr>
          <w:color w:val="auto"/>
        </w:rPr>
        <w:fldChar w:fldCharType="end"/>
      </w:r>
      <w:r>
        <w:rPr>
          <w:color w:val="auto"/>
        </w:rPr>
        <w:fldChar w:fldCharType="end"/>
      </w:r>
    </w:p>
    <w:p w14:paraId="2CFB3ECD">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"_Toc1610" </w:instrText>
      </w:r>
      <w:r>
        <w:rPr>
          <w:color w:val="auto"/>
        </w:rPr>
        <w:fldChar w:fldCharType="separate"/>
      </w:r>
      <w:r>
        <w:rPr>
          <w:rFonts w:hint="eastAsia" w:ascii="方正仿宋_GBK" w:eastAsia="方正仿宋_GBK"/>
          <w:color w:val="auto"/>
          <w:szCs w:val="24"/>
        </w:rPr>
        <w:t>一、</w:t>
      </w:r>
      <w:r>
        <w:rPr>
          <w:rFonts w:hint="eastAsia" w:ascii="方正仿宋_GBK" w:hAnsi="宋体" w:eastAsia="方正仿宋_GBK"/>
          <w:color w:val="auto"/>
          <w:szCs w:val="24"/>
        </w:rPr>
        <w:t>竞争性磋商</w:t>
      </w:r>
      <w:r>
        <w:rPr>
          <w:rFonts w:hint="eastAsia" w:ascii="方正仿宋_GBK" w:eastAsia="方正仿宋_GBK"/>
          <w:color w:val="auto"/>
          <w:szCs w:val="24"/>
        </w:rPr>
        <w:t>内容</w:t>
      </w:r>
      <w:r>
        <w:rPr>
          <w:color w:val="auto"/>
        </w:rPr>
        <w:tab/>
      </w:r>
      <w:r>
        <w:rPr>
          <w:color w:val="auto"/>
        </w:rPr>
        <w:fldChar w:fldCharType="begin"/>
      </w:r>
      <w:r>
        <w:rPr>
          <w:color w:val="auto"/>
        </w:rPr>
        <w:instrText xml:space="preserve"> PAGEREF _Toc1610 \h </w:instrText>
      </w:r>
      <w:r>
        <w:rPr>
          <w:color w:val="auto"/>
        </w:rPr>
        <w:fldChar w:fldCharType="separate"/>
      </w:r>
      <w:r>
        <w:rPr>
          <w:color w:val="auto"/>
        </w:rPr>
        <w:t>- 3 -</w:t>
      </w:r>
      <w:r>
        <w:rPr>
          <w:color w:val="auto"/>
        </w:rPr>
        <w:fldChar w:fldCharType="end"/>
      </w:r>
      <w:r>
        <w:rPr>
          <w:color w:val="auto"/>
        </w:rPr>
        <w:fldChar w:fldCharType="end"/>
      </w:r>
    </w:p>
    <w:p w14:paraId="63CDB4E6">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"_Toc15351" </w:instrText>
      </w:r>
      <w:r>
        <w:rPr>
          <w:color w:val="auto"/>
        </w:rPr>
        <w:fldChar w:fldCharType="separate"/>
      </w:r>
      <w:r>
        <w:rPr>
          <w:rFonts w:hint="eastAsia" w:ascii="方正仿宋_GBK" w:eastAsia="方正仿宋_GBK"/>
          <w:color w:val="auto"/>
          <w:szCs w:val="24"/>
        </w:rPr>
        <w:t>二、资金来源</w:t>
      </w:r>
      <w:r>
        <w:rPr>
          <w:color w:val="auto"/>
        </w:rPr>
        <w:tab/>
      </w:r>
      <w:r>
        <w:rPr>
          <w:color w:val="auto"/>
        </w:rPr>
        <w:fldChar w:fldCharType="begin"/>
      </w:r>
      <w:r>
        <w:rPr>
          <w:color w:val="auto"/>
        </w:rPr>
        <w:instrText xml:space="preserve"> PAGEREF _Toc15351 \h </w:instrText>
      </w:r>
      <w:r>
        <w:rPr>
          <w:color w:val="auto"/>
        </w:rPr>
        <w:fldChar w:fldCharType="separate"/>
      </w:r>
      <w:r>
        <w:rPr>
          <w:color w:val="auto"/>
        </w:rPr>
        <w:t>- 3 -</w:t>
      </w:r>
      <w:r>
        <w:rPr>
          <w:color w:val="auto"/>
        </w:rPr>
        <w:fldChar w:fldCharType="end"/>
      </w:r>
      <w:r>
        <w:rPr>
          <w:color w:val="auto"/>
        </w:rPr>
        <w:fldChar w:fldCharType="end"/>
      </w:r>
    </w:p>
    <w:p w14:paraId="7A5A59A3">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"_Toc32083" </w:instrText>
      </w:r>
      <w:r>
        <w:rPr>
          <w:color w:val="auto"/>
        </w:rPr>
        <w:fldChar w:fldCharType="separate"/>
      </w:r>
      <w:r>
        <w:rPr>
          <w:rFonts w:hint="eastAsia" w:ascii="方正仿宋_GBK" w:eastAsia="方正仿宋_GBK"/>
          <w:color w:val="auto"/>
          <w:szCs w:val="24"/>
        </w:rPr>
        <w:t>三、供应商资格条件</w:t>
      </w:r>
      <w:r>
        <w:rPr>
          <w:color w:val="auto"/>
        </w:rPr>
        <w:tab/>
      </w:r>
      <w:r>
        <w:rPr>
          <w:color w:val="auto"/>
        </w:rPr>
        <w:fldChar w:fldCharType="begin"/>
      </w:r>
      <w:r>
        <w:rPr>
          <w:color w:val="auto"/>
        </w:rPr>
        <w:instrText xml:space="preserve"> PAGEREF _Toc32083 \h </w:instrText>
      </w:r>
      <w:r>
        <w:rPr>
          <w:color w:val="auto"/>
        </w:rPr>
        <w:fldChar w:fldCharType="separate"/>
      </w:r>
      <w:r>
        <w:rPr>
          <w:color w:val="auto"/>
        </w:rPr>
        <w:t>- 3 -</w:t>
      </w:r>
      <w:r>
        <w:rPr>
          <w:color w:val="auto"/>
        </w:rPr>
        <w:fldChar w:fldCharType="end"/>
      </w:r>
      <w:r>
        <w:rPr>
          <w:color w:val="auto"/>
        </w:rPr>
        <w:fldChar w:fldCharType="end"/>
      </w:r>
    </w:p>
    <w:p w14:paraId="2E2EF3B7">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"_Toc16768" </w:instrText>
      </w:r>
      <w:r>
        <w:rPr>
          <w:color w:val="auto"/>
        </w:rPr>
        <w:fldChar w:fldCharType="separate"/>
      </w:r>
      <w:r>
        <w:rPr>
          <w:rFonts w:hint="eastAsia" w:ascii="方正仿宋_GBK" w:eastAsia="方正仿宋_GBK"/>
          <w:color w:val="auto"/>
          <w:szCs w:val="24"/>
        </w:rPr>
        <w:t>四、磋商有关说明</w:t>
      </w:r>
      <w:r>
        <w:rPr>
          <w:color w:val="auto"/>
        </w:rPr>
        <w:tab/>
      </w:r>
      <w:r>
        <w:rPr>
          <w:color w:val="auto"/>
        </w:rPr>
        <w:fldChar w:fldCharType="begin"/>
      </w:r>
      <w:r>
        <w:rPr>
          <w:color w:val="auto"/>
        </w:rPr>
        <w:instrText xml:space="preserve"> PAGEREF _Toc16768 \h </w:instrText>
      </w:r>
      <w:r>
        <w:rPr>
          <w:color w:val="auto"/>
        </w:rPr>
        <w:fldChar w:fldCharType="separate"/>
      </w:r>
      <w:r>
        <w:rPr>
          <w:color w:val="auto"/>
        </w:rPr>
        <w:t>- 3 -</w:t>
      </w:r>
      <w:r>
        <w:rPr>
          <w:color w:val="auto"/>
        </w:rPr>
        <w:fldChar w:fldCharType="end"/>
      </w:r>
      <w:r>
        <w:rPr>
          <w:color w:val="auto"/>
        </w:rPr>
        <w:fldChar w:fldCharType="end"/>
      </w:r>
    </w:p>
    <w:p w14:paraId="0DFC9BBA">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"_Toc3559" </w:instrText>
      </w:r>
      <w:r>
        <w:rPr>
          <w:color w:val="auto"/>
        </w:rPr>
        <w:fldChar w:fldCharType="separate"/>
      </w:r>
      <w:r>
        <w:rPr>
          <w:rFonts w:hint="eastAsia" w:ascii="方正仿宋_GBK" w:eastAsia="方正仿宋_GBK"/>
          <w:color w:val="auto"/>
          <w:szCs w:val="24"/>
        </w:rPr>
        <w:t>五、磋商保证金</w:t>
      </w:r>
      <w:r>
        <w:rPr>
          <w:color w:val="auto"/>
        </w:rPr>
        <w:tab/>
      </w:r>
      <w:r>
        <w:rPr>
          <w:color w:val="auto"/>
        </w:rPr>
        <w:fldChar w:fldCharType="begin"/>
      </w:r>
      <w:r>
        <w:rPr>
          <w:color w:val="auto"/>
        </w:rPr>
        <w:instrText xml:space="preserve"> PAGEREF _Toc3559 \h </w:instrText>
      </w:r>
      <w:r>
        <w:rPr>
          <w:color w:val="auto"/>
        </w:rPr>
        <w:fldChar w:fldCharType="separate"/>
      </w:r>
      <w:r>
        <w:rPr>
          <w:color w:val="auto"/>
        </w:rPr>
        <w:t>- 4 -</w:t>
      </w:r>
      <w:r>
        <w:rPr>
          <w:color w:val="auto"/>
        </w:rPr>
        <w:fldChar w:fldCharType="end"/>
      </w:r>
      <w:r>
        <w:rPr>
          <w:color w:val="auto"/>
        </w:rPr>
        <w:fldChar w:fldCharType="end"/>
      </w:r>
    </w:p>
    <w:p w14:paraId="64FF51A4">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"_Toc2265" </w:instrText>
      </w:r>
      <w:r>
        <w:rPr>
          <w:color w:val="auto"/>
        </w:rPr>
        <w:fldChar w:fldCharType="separate"/>
      </w:r>
      <w:r>
        <w:rPr>
          <w:rFonts w:hint="eastAsia" w:ascii="方正仿宋_GBK" w:eastAsia="方正仿宋_GBK"/>
          <w:color w:val="auto"/>
          <w:szCs w:val="24"/>
        </w:rPr>
        <w:t>六、采购项目需落实的政府采购政策</w:t>
      </w:r>
      <w:r>
        <w:rPr>
          <w:color w:val="auto"/>
        </w:rPr>
        <w:tab/>
      </w:r>
      <w:r>
        <w:rPr>
          <w:color w:val="auto"/>
        </w:rPr>
        <w:fldChar w:fldCharType="begin"/>
      </w:r>
      <w:r>
        <w:rPr>
          <w:color w:val="auto"/>
        </w:rPr>
        <w:instrText xml:space="preserve"> PAGEREF _Toc2265 \h </w:instrText>
      </w:r>
      <w:r>
        <w:rPr>
          <w:color w:val="auto"/>
        </w:rPr>
        <w:fldChar w:fldCharType="separate"/>
      </w:r>
      <w:r>
        <w:rPr>
          <w:color w:val="auto"/>
        </w:rPr>
        <w:t>- 5 -</w:t>
      </w:r>
      <w:r>
        <w:rPr>
          <w:color w:val="auto"/>
        </w:rPr>
        <w:fldChar w:fldCharType="end"/>
      </w:r>
      <w:r>
        <w:rPr>
          <w:color w:val="auto"/>
        </w:rPr>
        <w:fldChar w:fldCharType="end"/>
      </w:r>
    </w:p>
    <w:p w14:paraId="62F68C95">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"_Toc14018" </w:instrText>
      </w:r>
      <w:r>
        <w:rPr>
          <w:color w:val="auto"/>
        </w:rPr>
        <w:fldChar w:fldCharType="separate"/>
      </w:r>
      <w:r>
        <w:rPr>
          <w:rFonts w:hint="eastAsia" w:ascii="方正仿宋_GBK" w:hAnsi="宋体" w:eastAsia="方正仿宋_GBK"/>
          <w:color w:val="auto"/>
          <w:szCs w:val="24"/>
        </w:rPr>
        <w:t>七、其它有关规定</w:t>
      </w:r>
      <w:r>
        <w:rPr>
          <w:color w:val="auto"/>
        </w:rPr>
        <w:tab/>
      </w:r>
      <w:r>
        <w:rPr>
          <w:color w:val="auto"/>
        </w:rPr>
        <w:fldChar w:fldCharType="begin"/>
      </w:r>
      <w:r>
        <w:rPr>
          <w:color w:val="auto"/>
        </w:rPr>
        <w:instrText xml:space="preserve"> PAGEREF _Toc14018 \h </w:instrText>
      </w:r>
      <w:r>
        <w:rPr>
          <w:color w:val="auto"/>
        </w:rPr>
        <w:fldChar w:fldCharType="separate"/>
      </w:r>
      <w:r>
        <w:rPr>
          <w:color w:val="auto"/>
        </w:rPr>
        <w:t>- 5 -</w:t>
      </w:r>
      <w:r>
        <w:rPr>
          <w:color w:val="auto"/>
        </w:rPr>
        <w:fldChar w:fldCharType="end"/>
      </w:r>
      <w:r>
        <w:rPr>
          <w:color w:val="auto"/>
        </w:rPr>
        <w:fldChar w:fldCharType="end"/>
      </w:r>
    </w:p>
    <w:p w14:paraId="6E89E15E">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"_Toc21308" </w:instrText>
      </w:r>
      <w:r>
        <w:rPr>
          <w:color w:val="auto"/>
        </w:rPr>
        <w:fldChar w:fldCharType="separate"/>
      </w:r>
      <w:r>
        <w:rPr>
          <w:rFonts w:hint="eastAsia" w:ascii="方正仿宋_GBK" w:hAnsi="宋体" w:eastAsia="方正仿宋_GBK"/>
          <w:color w:val="auto"/>
          <w:szCs w:val="24"/>
        </w:rPr>
        <w:t>八、联系方式</w:t>
      </w:r>
      <w:r>
        <w:rPr>
          <w:color w:val="auto"/>
        </w:rPr>
        <w:tab/>
      </w:r>
      <w:r>
        <w:rPr>
          <w:color w:val="auto"/>
        </w:rPr>
        <w:fldChar w:fldCharType="begin"/>
      </w:r>
      <w:r>
        <w:rPr>
          <w:color w:val="auto"/>
        </w:rPr>
        <w:instrText xml:space="preserve"> PAGEREF _Toc21308 \h </w:instrText>
      </w:r>
      <w:r>
        <w:rPr>
          <w:color w:val="auto"/>
        </w:rPr>
        <w:fldChar w:fldCharType="separate"/>
      </w:r>
      <w:r>
        <w:rPr>
          <w:color w:val="auto"/>
        </w:rPr>
        <w:t>- 5 -</w:t>
      </w:r>
      <w:r>
        <w:rPr>
          <w:color w:val="auto"/>
        </w:rPr>
        <w:fldChar w:fldCharType="end"/>
      </w:r>
      <w:r>
        <w:rPr>
          <w:color w:val="auto"/>
        </w:rPr>
        <w:fldChar w:fldCharType="end"/>
      </w:r>
    </w:p>
    <w:p w14:paraId="5B573CAD">
      <w:pPr>
        <w:pStyle w:val="45"/>
        <w:tabs>
          <w:tab w:val="right" w:leader="dot" w:pos="9412"/>
        </w:tabs>
        <w:ind w:left="560"/>
        <w:rPr>
          <w:color w:val="auto"/>
        </w:rPr>
      </w:pPr>
      <w:r>
        <w:rPr>
          <w:color w:val="auto"/>
        </w:rPr>
        <w:fldChar w:fldCharType="begin"/>
      </w:r>
      <w:r>
        <w:rPr>
          <w:color w:val="auto"/>
        </w:rPr>
        <w:instrText xml:space="preserve"> HYPERLINK \l "_Toc17370" </w:instrText>
      </w:r>
      <w:r>
        <w:rPr>
          <w:color w:val="auto"/>
        </w:rPr>
        <w:fldChar w:fldCharType="separate"/>
      </w:r>
      <w:r>
        <w:rPr>
          <w:rFonts w:hint="eastAsia" w:ascii="方正小标宋_GBK" w:hAnsi="宋体" w:eastAsia="方正小标宋_GBK"/>
          <w:color w:val="auto"/>
          <w:szCs w:val="30"/>
        </w:rPr>
        <w:t>第二篇  采购服务需求</w:t>
      </w:r>
      <w:r>
        <w:rPr>
          <w:color w:val="auto"/>
        </w:rPr>
        <w:tab/>
      </w:r>
      <w:r>
        <w:rPr>
          <w:color w:val="auto"/>
        </w:rPr>
        <w:fldChar w:fldCharType="begin"/>
      </w:r>
      <w:r>
        <w:rPr>
          <w:color w:val="auto"/>
        </w:rPr>
        <w:instrText xml:space="preserve"> PAGEREF _Toc17370 \h </w:instrText>
      </w:r>
      <w:r>
        <w:rPr>
          <w:color w:val="auto"/>
        </w:rPr>
        <w:fldChar w:fldCharType="separate"/>
      </w:r>
      <w:r>
        <w:rPr>
          <w:color w:val="auto"/>
        </w:rPr>
        <w:t>- 6 -</w:t>
      </w:r>
      <w:r>
        <w:rPr>
          <w:color w:val="auto"/>
        </w:rPr>
        <w:fldChar w:fldCharType="end"/>
      </w:r>
      <w:r>
        <w:rPr>
          <w:color w:val="auto"/>
        </w:rPr>
        <w:fldChar w:fldCharType="end"/>
      </w:r>
    </w:p>
    <w:p w14:paraId="408F210A">
      <w:pPr>
        <w:pStyle w:val="45"/>
        <w:tabs>
          <w:tab w:val="right" w:leader="dot" w:pos="9412"/>
        </w:tabs>
        <w:ind w:left="560"/>
        <w:rPr>
          <w:color w:val="auto"/>
        </w:rPr>
      </w:pPr>
      <w:r>
        <w:rPr>
          <w:color w:val="auto"/>
        </w:rPr>
        <w:fldChar w:fldCharType="begin"/>
      </w:r>
      <w:r>
        <w:rPr>
          <w:color w:val="auto"/>
        </w:rPr>
        <w:instrText xml:space="preserve"> HYPERLINK \l "_Toc13770" </w:instrText>
      </w:r>
      <w:r>
        <w:rPr>
          <w:color w:val="auto"/>
        </w:rPr>
        <w:fldChar w:fldCharType="separate"/>
      </w:r>
      <w:r>
        <w:rPr>
          <w:rFonts w:hint="eastAsia" w:ascii="方正小标宋_GBK" w:hAnsi="宋体" w:eastAsia="方正小标宋_GBK"/>
          <w:color w:val="auto"/>
          <w:szCs w:val="30"/>
        </w:rPr>
        <w:t>第三篇  采购商务需求</w:t>
      </w:r>
      <w:r>
        <w:rPr>
          <w:color w:val="auto"/>
        </w:rPr>
        <w:tab/>
      </w:r>
      <w:r>
        <w:rPr>
          <w:color w:val="auto"/>
        </w:rPr>
        <w:fldChar w:fldCharType="begin"/>
      </w:r>
      <w:r>
        <w:rPr>
          <w:color w:val="auto"/>
        </w:rPr>
        <w:instrText xml:space="preserve"> PAGEREF _Toc13770 \h </w:instrText>
      </w:r>
      <w:r>
        <w:rPr>
          <w:color w:val="auto"/>
        </w:rPr>
        <w:fldChar w:fldCharType="separate"/>
      </w:r>
      <w:r>
        <w:rPr>
          <w:color w:val="auto"/>
        </w:rPr>
        <w:t>- 16 -</w:t>
      </w:r>
      <w:r>
        <w:rPr>
          <w:color w:val="auto"/>
        </w:rPr>
        <w:fldChar w:fldCharType="end"/>
      </w:r>
      <w:r>
        <w:rPr>
          <w:color w:val="auto"/>
        </w:rPr>
        <w:fldChar w:fldCharType="end"/>
      </w:r>
    </w:p>
    <w:p w14:paraId="1539932F">
      <w:pPr>
        <w:pStyle w:val="45"/>
        <w:tabs>
          <w:tab w:val="right" w:leader="dot" w:pos="9412"/>
        </w:tabs>
        <w:ind w:left="560"/>
        <w:rPr>
          <w:color w:val="auto"/>
        </w:rPr>
      </w:pPr>
      <w:r>
        <w:rPr>
          <w:color w:val="auto"/>
        </w:rPr>
        <w:fldChar w:fldCharType="begin"/>
      </w:r>
      <w:r>
        <w:rPr>
          <w:color w:val="auto"/>
        </w:rPr>
        <w:instrText xml:space="preserve"> HYPERLINK \l "_Toc13455" </w:instrText>
      </w:r>
      <w:r>
        <w:rPr>
          <w:color w:val="auto"/>
        </w:rPr>
        <w:fldChar w:fldCharType="separate"/>
      </w:r>
      <w:r>
        <w:rPr>
          <w:rFonts w:hint="eastAsia" w:ascii="方正小标宋_GBK" w:hAnsi="宋体" w:eastAsia="方正小标宋_GBK"/>
          <w:color w:val="auto"/>
          <w:szCs w:val="30"/>
        </w:rPr>
        <w:t>第四篇  磋商程序及方法、评审标准、无效响应和采购终止</w:t>
      </w:r>
      <w:r>
        <w:rPr>
          <w:color w:val="auto"/>
        </w:rPr>
        <w:tab/>
      </w:r>
      <w:r>
        <w:rPr>
          <w:color w:val="auto"/>
        </w:rPr>
        <w:fldChar w:fldCharType="begin"/>
      </w:r>
      <w:r>
        <w:rPr>
          <w:color w:val="auto"/>
        </w:rPr>
        <w:instrText xml:space="preserve"> PAGEREF _Toc13455 \h </w:instrText>
      </w:r>
      <w:r>
        <w:rPr>
          <w:color w:val="auto"/>
        </w:rPr>
        <w:fldChar w:fldCharType="separate"/>
      </w:r>
      <w:r>
        <w:rPr>
          <w:color w:val="auto"/>
        </w:rPr>
        <w:t>- 19 -</w:t>
      </w:r>
      <w:r>
        <w:rPr>
          <w:color w:val="auto"/>
        </w:rPr>
        <w:fldChar w:fldCharType="end"/>
      </w:r>
      <w:r>
        <w:rPr>
          <w:color w:val="auto"/>
        </w:rPr>
        <w:fldChar w:fldCharType="end"/>
      </w:r>
    </w:p>
    <w:p w14:paraId="095B0E74">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"_Toc27110" </w:instrText>
      </w:r>
      <w:r>
        <w:rPr>
          <w:color w:val="auto"/>
        </w:rPr>
        <w:fldChar w:fldCharType="separate"/>
      </w:r>
      <w:r>
        <w:rPr>
          <w:rFonts w:hint="eastAsia" w:ascii="方正仿宋_GBK" w:hAnsi="宋体" w:eastAsia="方正仿宋_GBK"/>
          <w:color w:val="auto"/>
          <w:szCs w:val="24"/>
        </w:rPr>
        <w:t>一、磋商程序及方法</w:t>
      </w:r>
      <w:r>
        <w:rPr>
          <w:color w:val="auto"/>
        </w:rPr>
        <w:tab/>
      </w:r>
      <w:r>
        <w:rPr>
          <w:color w:val="auto"/>
        </w:rPr>
        <w:fldChar w:fldCharType="begin"/>
      </w:r>
      <w:r>
        <w:rPr>
          <w:color w:val="auto"/>
        </w:rPr>
        <w:instrText xml:space="preserve"> PAGEREF _Toc27110 \h </w:instrText>
      </w:r>
      <w:r>
        <w:rPr>
          <w:color w:val="auto"/>
        </w:rPr>
        <w:fldChar w:fldCharType="separate"/>
      </w:r>
      <w:r>
        <w:rPr>
          <w:color w:val="auto"/>
        </w:rPr>
        <w:t>- 19 -</w:t>
      </w:r>
      <w:r>
        <w:rPr>
          <w:color w:val="auto"/>
        </w:rPr>
        <w:fldChar w:fldCharType="end"/>
      </w:r>
      <w:r>
        <w:rPr>
          <w:color w:val="auto"/>
        </w:rPr>
        <w:fldChar w:fldCharType="end"/>
      </w:r>
    </w:p>
    <w:p w14:paraId="4B3E85CE">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"_Toc10688" </w:instrText>
      </w:r>
      <w:r>
        <w:rPr>
          <w:color w:val="auto"/>
        </w:rPr>
        <w:fldChar w:fldCharType="separate"/>
      </w:r>
      <w:r>
        <w:rPr>
          <w:rFonts w:hint="eastAsia" w:ascii="方正仿宋_GBK" w:hAnsi="宋体" w:eastAsia="方正仿宋_GBK"/>
          <w:color w:val="auto"/>
          <w:szCs w:val="24"/>
        </w:rPr>
        <w:t>二、</w:t>
      </w:r>
      <w:r>
        <w:rPr>
          <w:rFonts w:hint="eastAsia" w:ascii="方正仿宋_GBK" w:eastAsia="方正仿宋_GBK"/>
          <w:color w:val="auto"/>
          <w:szCs w:val="24"/>
        </w:rPr>
        <w:t>评审标准</w:t>
      </w:r>
      <w:r>
        <w:rPr>
          <w:color w:val="auto"/>
        </w:rPr>
        <w:tab/>
      </w:r>
      <w:r>
        <w:rPr>
          <w:color w:val="auto"/>
        </w:rPr>
        <w:fldChar w:fldCharType="begin"/>
      </w:r>
      <w:r>
        <w:rPr>
          <w:color w:val="auto"/>
        </w:rPr>
        <w:instrText xml:space="preserve"> PAGEREF _Toc10688 \h </w:instrText>
      </w:r>
      <w:r>
        <w:rPr>
          <w:color w:val="auto"/>
        </w:rPr>
        <w:fldChar w:fldCharType="separate"/>
      </w:r>
      <w:r>
        <w:rPr>
          <w:color w:val="auto"/>
        </w:rPr>
        <w:t>- 21 -</w:t>
      </w:r>
      <w:r>
        <w:rPr>
          <w:color w:val="auto"/>
        </w:rPr>
        <w:fldChar w:fldCharType="end"/>
      </w:r>
      <w:r>
        <w:rPr>
          <w:color w:val="auto"/>
        </w:rPr>
        <w:fldChar w:fldCharType="end"/>
      </w:r>
    </w:p>
    <w:p w14:paraId="3D9551B8">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"_Toc14403" </w:instrText>
      </w:r>
      <w:r>
        <w:rPr>
          <w:color w:val="auto"/>
        </w:rPr>
        <w:fldChar w:fldCharType="separate"/>
      </w:r>
      <w:r>
        <w:rPr>
          <w:rFonts w:hint="eastAsia" w:ascii="方正仿宋_GBK" w:eastAsia="方正仿宋_GBK"/>
          <w:color w:val="auto"/>
          <w:szCs w:val="24"/>
        </w:rPr>
        <w:t>三、无效响应</w:t>
      </w:r>
      <w:r>
        <w:rPr>
          <w:color w:val="auto"/>
        </w:rPr>
        <w:tab/>
      </w:r>
      <w:r>
        <w:rPr>
          <w:color w:val="auto"/>
        </w:rPr>
        <w:fldChar w:fldCharType="begin"/>
      </w:r>
      <w:r>
        <w:rPr>
          <w:color w:val="auto"/>
        </w:rPr>
        <w:instrText xml:space="preserve"> PAGEREF _Toc14403 \h </w:instrText>
      </w:r>
      <w:r>
        <w:rPr>
          <w:color w:val="auto"/>
        </w:rPr>
        <w:fldChar w:fldCharType="separate"/>
      </w:r>
      <w:r>
        <w:rPr>
          <w:color w:val="auto"/>
        </w:rPr>
        <w:t>- 22 -</w:t>
      </w:r>
      <w:r>
        <w:rPr>
          <w:color w:val="auto"/>
        </w:rPr>
        <w:fldChar w:fldCharType="end"/>
      </w:r>
      <w:r>
        <w:rPr>
          <w:color w:val="auto"/>
        </w:rPr>
        <w:fldChar w:fldCharType="end"/>
      </w:r>
    </w:p>
    <w:p w14:paraId="317005D5">
      <w:pPr>
        <w:pStyle w:val="29"/>
        <w:tabs>
          <w:tab w:val="right" w:leader="dot" w:pos="9412"/>
        </w:tabs>
        <w:ind w:left="0" w:leftChars="0" w:firstLine="560" w:firstLineChars="200"/>
        <w:rPr>
          <w:color w:val="auto"/>
        </w:rPr>
      </w:pPr>
      <w:r>
        <w:rPr>
          <w:color w:val="auto"/>
        </w:rPr>
        <w:fldChar w:fldCharType="begin"/>
      </w:r>
      <w:r>
        <w:rPr>
          <w:color w:val="auto"/>
        </w:rPr>
        <w:instrText xml:space="preserve"> HYPERLINK \l "_Toc6519" </w:instrText>
      </w:r>
      <w:r>
        <w:rPr>
          <w:color w:val="auto"/>
        </w:rPr>
        <w:fldChar w:fldCharType="separate"/>
      </w:r>
      <w:r>
        <w:rPr>
          <w:rFonts w:hint="eastAsia" w:ascii="方正仿宋_GBK" w:eastAsia="方正仿宋_GBK"/>
          <w:color w:val="auto"/>
          <w:szCs w:val="24"/>
        </w:rPr>
        <w:t>四、采购终止</w:t>
      </w:r>
      <w:r>
        <w:rPr>
          <w:color w:val="auto"/>
        </w:rPr>
        <w:tab/>
      </w:r>
      <w:r>
        <w:rPr>
          <w:color w:val="auto"/>
        </w:rPr>
        <w:fldChar w:fldCharType="begin"/>
      </w:r>
      <w:r>
        <w:rPr>
          <w:color w:val="auto"/>
        </w:rPr>
        <w:instrText xml:space="preserve"> PAGEREF _Toc6519 \h </w:instrText>
      </w:r>
      <w:r>
        <w:rPr>
          <w:color w:val="auto"/>
        </w:rPr>
        <w:fldChar w:fldCharType="separate"/>
      </w:r>
      <w:r>
        <w:rPr>
          <w:color w:val="auto"/>
        </w:rPr>
        <w:t>- 23 -</w:t>
      </w:r>
      <w:r>
        <w:rPr>
          <w:color w:val="auto"/>
        </w:rPr>
        <w:fldChar w:fldCharType="end"/>
      </w:r>
      <w:r>
        <w:rPr>
          <w:color w:val="auto"/>
        </w:rPr>
        <w:fldChar w:fldCharType="end"/>
      </w:r>
    </w:p>
    <w:p w14:paraId="5385FFC4">
      <w:pPr>
        <w:pStyle w:val="45"/>
        <w:tabs>
          <w:tab w:val="right" w:leader="dot" w:pos="9412"/>
        </w:tabs>
        <w:ind w:left="560"/>
        <w:rPr>
          <w:color w:val="auto"/>
        </w:rPr>
      </w:pPr>
      <w:r>
        <w:rPr>
          <w:color w:val="auto"/>
        </w:rPr>
        <w:fldChar w:fldCharType="begin"/>
      </w:r>
      <w:r>
        <w:rPr>
          <w:color w:val="auto"/>
        </w:rPr>
        <w:instrText xml:space="preserve"> HYPERLINK \l "_Toc10964" </w:instrText>
      </w:r>
      <w:r>
        <w:rPr>
          <w:color w:val="auto"/>
        </w:rPr>
        <w:fldChar w:fldCharType="separate"/>
      </w:r>
      <w:r>
        <w:rPr>
          <w:rFonts w:hint="eastAsia" w:ascii="方正小标宋_GBK" w:hAnsi="宋体" w:eastAsia="方正小标宋_GBK"/>
          <w:color w:val="auto"/>
          <w:szCs w:val="30"/>
        </w:rPr>
        <w:t>第五篇  供应商须知</w:t>
      </w:r>
      <w:r>
        <w:rPr>
          <w:color w:val="auto"/>
        </w:rPr>
        <w:tab/>
      </w:r>
      <w:r>
        <w:rPr>
          <w:color w:val="auto"/>
        </w:rPr>
        <w:fldChar w:fldCharType="begin"/>
      </w:r>
      <w:r>
        <w:rPr>
          <w:color w:val="auto"/>
        </w:rPr>
        <w:instrText xml:space="preserve"> PAGEREF _Toc10964 \h </w:instrText>
      </w:r>
      <w:r>
        <w:rPr>
          <w:color w:val="auto"/>
        </w:rPr>
        <w:fldChar w:fldCharType="separate"/>
      </w:r>
      <w:r>
        <w:rPr>
          <w:color w:val="auto"/>
        </w:rPr>
        <w:t>- 24 -</w:t>
      </w:r>
      <w:r>
        <w:rPr>
          <w:color w:val="auto"/>
        </w:rPr>
        <w:fldChar w:fldCharType="end"/>
      </w:r>
      <w:r>
        <w:rPr>
          <w:color w:val="auto"/>
        </w:rPr>
        <w:fldChar w:fldCharType="end"/>
      </w:r>
    </w:p>
    <w:p w14:paraId="7FE12DEF">
      <w:pPr>
        <w:pStyle w:val="45"/>
        <w:tabs>
          <w:tab w:val="right" w:leader="dot" w:pos="9412"/>
        </w:tabs>
        <w:ind w:left="560"/>
        <w:rPr>
          <w:color w:val="auto"/>
        </w:rPr>
      </w:pPr>
      <w:r>
        <w:rPr>
          <w:color w:val="auto"/>
        </w:rPr>
        <w:fldChar w:fldCharType="begin"/>
      </w:r>
      <w:r>
        <w:rPr>
          <w:color w:val="auto"/>
        </w:rPr>
        <w:instrText xml:space="preserve"> HYPERLINK \l "_Toc1601" </w:instrText>
      </w:r>
      <w:r>
        <w:rPr>
          <w:color w:val="auto"/>
        </w:rPr>
        <w:fldChar w:fldCharType="separate"/>
      </w:r>
      <w:r>
        <w:rPr>
          <w:rFonts w:hint="eastAsia" w:ascii="方正仿宋_GBK" w:hAnsi="宋体" w:eastAsia="方正仿宋_GBK"/>
          <w:color w:val="auto"/>
        </w:rPr>
        <w:t>一、磋商费用</w:t>
      </w:r>
      <w:r>
        <w:rPr>
          <w:color w:val="auto"/>
        </w:rPr>
        <w:tab/>
      </w:r>
      <w:r>
        <w:rPr>
          <w:color w:val="auto"/>
        </w:rPr>
        <w:fldChar w:fldCharType="begin"/>
      </w:r>
      <w:r>
        <w:rPr>
          <w:color w:val="auto"/>
        </w:rPr>
        <w:instrText xml:space="preserve"> PAGEREF _Toc1601 \h </w:instrText>
      </w:r>
      <w:r>
        <w:rPr>
          <w:color w:val="auto"/>
        </w:rPr>
        <w:fldChar w:fldCharType="separate"/>
      </w:r>
      <w:r>
        <w:rPr>
          <w:color w:val="auto"/>
        </w:rPr>
        <w:t>- 24 -</w:t>
      </w:r>
      <w:r>
        <w:rPr>
          <w:color w:val="auto"/>
        </w:rPr>
        <w:fldChar w:fldCharType="end"/>
      </w:r>
      <w:r>
        <w:rPr>
          <w:color w:val="auto"/>
        </w:rPr>
        <w:fldChar w:fldCharType="end"/>
      </w:r>
    </w:p>
    <w:p w14:paraId="5DFAAC97">
      <w:pPr>
        <w:pStyle w:val="45"/>
        <w:tabs>
          <w:tab w:val="right" w:leader="dot" w:pos="9412"/>
        </w:tabs>
        <w:ind w:left="560"/>
        <w:rPr>
          <w:color w:val="auto"/>
        </w:rPr>
      </w:pPr>
      <w:r>
        <w:rPr>
          <w:color w:val="auto"/>
        </w:rPr>
        <w:fldChar w:fldCharType="begin"/>
      </w:r>
      <w:r>
        <w:rPr>
          <w:color w:val="auto"/>
        </w:rPr>
        <w:instrText xml:space="preserve"> HYPERLINK \l "_Toc31258" </w:instrText>
      </w:r>
      <w:r>
        <w:rPr>
          <w:color w:val="auto"/>
        </w:rPr>
        <w:fldChar w:fldCharType="separate"/>
      </w:r>
      <w:r>
        <w:rPr>
          <w:rFonts w:hint="eastAsia" w:ascii="方正仿宋_GBK" w:hAnsi="宋体" w:eastAsia="方正仿宋_GBK"/>
          <w:color w:val="auto"/>
        </w:rPr>
        <w:t>二、竞争性磋商文件</w:t>
      </w:r>
      <w:r>
        <w:rPr>
          <w:color w:val="auto"/>
        </w:rPr>
        <w:tab/>
      </w:r>
      <w:r>
        <w:rPr>
          <w:color w:val="auto"/>
        </w:rPr>
        <w:fldChar w:fldCharType="begin"/>
      </w:r>
      <w:r>
        <w:rPr>
          <w:color w:val="auto"/>
        </w:rPr>
        <w:instrText xml:space="preserve"> PAGEREF _Toc31258 \h </w:instrText>
      </w:r>
      <w:r>
        <w:rPr>
          <w:color w:val="auto"/>
        </w:rPr>
        <w:fldChar w:fldCharType="separate"/>
      </w:r>
      <w:r>
        <w:rPr>
          <w:color w:val="auto"/>
        </w:rPr>
        <w:t>- 24 -</w:t>
      </w:r>
      <w:r>
        <w:rPr>
          <w:color w:val="auto"/>
        </w:rPr>
        <w:fldChar w:fldCharType="end"/>
      </w:r>
      <w:r>
        <w:rPr>
          <w:color w:val="auto"/>
        </w:rPr>
        <w:fldChar w:fldCharType="end"/>
      </w:r>
    </w:p>
    <w:p w14:paraId="4441DD01">
      <w:pPr>
        <w:pStyle w:val="45"/>
        <w:tabs>
          <w:tab w:val="right" w:leader="dot" w:pos="9412"/>
        </w:tabs>
        <w:ind w:left="560"/>
        <w:rPr>
          <w:color w:val="auto"/>
        </w:rPr>
      </w:pPr>
      <w:r>
        <w:rPr>
          <w:color w:val="auto"/>
        </w:rPr>
        <w:fldChar w:fldCharType="begin"/>
      </w:r>
      <w:r>
        <w:rPr>
          <w:color w:val="auto"/>
        </w:rPr>
        <w:instrText xml:space="preserve"> HYPERLINK \l "_Toc11810" </w:instrText>
      </w:r>
      <w:r>
        <w:rPr>
          <w:color w:val="auto"/>
        </w:rPr>
        <w:fldChar w:fldCharType="separate"/>
      </w:r>
      <w:r>
        <w:rPr>
          <w:rFonts w:hint="eastAsia" w:ascii="方正仿宋_GBK" w:hAnsi="宋体" w:eastAsia="方正仿宋_GBK"/>
          <w:color w:val="auto"/>
        </w:rPr>
        <w:t>三、磋商要求</w:t>
      </w:r>
      <w:r>
        <w:rPr>
          <w:color w:val="auto"/>
        </w:rPr>
        <w:tab/>
      </w:r>
      <w:r>
        <w:rPr>
          <w:color w:val="auto"/>
        </w:rPr>
        <w:fldChar w:fldCharType="begin"/>
      </w:r>
      <w:r>
        <w:rPr>
          <w:color w:val="auto"/>
        </w:rPr>
        <w:instrText xml:space="preserve"> PAGEREF _Toc11810 \h </w:instrText>
      </w:r>
      <w:r>
        <w:rPr>
          <w:color w:val="auto"/>
        </w:rPr>
        <w:fldChar w:fldCharType="separate"/>
      </w:r>
      <w:r>
        <w:rPr>
          <w:color w:val="auto"/>
        </w:rPr>
        <w:t>- 24 -</w:t>
      </w:r>
      <w:r>
        <w:rPr>
          <w:color w:val="auto"/>
        </w:rPr>
        <w:fldChar w:fldCharType="end"/>
      </w:r>
      <w:r>
        <w:rPr>
          <w:color w:val="auto"/>
        </w:rPr>
        <w:fldChar w:fldCharType="end"/>
      </w:r>
    </w:p>
    <w:p w14:paraId="20B4B488">
      <w:pPr>
        <w:pStyle w:val="45"/>
        <w:tabs>
          <w:tab w:val="right" w:leader="dot" w:pos="9412"/>
        </w:tabs>
        <w:ind w:left="560"/>
        <w:rPr>
          <w:color w:val="auto"/>
        </w:rPr>
      </w:pPr>
      <w:r>
        <w:rPr>
          <w:color w:val="auto"/>
        </w:rPr>
        <w:fldChar w:fldCharType="begin"/>
      </w:r>
      <w:r>
        <w:rPr>
          <w:color w:val="auto"/>
        </w:rPr>
        <w:instrText xml:space="preserve"> HYPERLINK \l "_Toc15751" </w:instrText>
      </w:r>
      <w:r>
        <w:rPr>
          <w:color w:val="auto"/>
        </w:rPr>
        <w:fldChar w:fldCharType="separate"/>
      </w:r>
      <w:r>
        <w:rPr>
          <w:rFonts w:hint="eastAsia" w:ascii="方正仿宋_GBK" w:hAnsi="宋体" w:eastAsia="方正仿宋_GBK"/>
          <w:color w:val="auto"/>
        </w:rPr>
        <w:t>四、成交供应商的确认和变更</w:t>
      </w:r>
      <w:r>
        <w:rPr>
          <w:color w:val="auto"/>
        </w:rPr>
        <w:tab/>
      </w:r>
      <w:r>
        <w:rPr>
          <w:color w:val="auto"/>
        </w:rPr>
        <w:fldChar w:fldCharType="begin"/>
      </w:r>
      <w:r>
        <w:rPr>
          <w:color w:val="auto"/>
        </w:rPr>
        <w:instrText xml:space="preserve"> PAGEREF _Toc15751 \h </w:instrText>
      </w:r>
      <w:r>
        <w:rPr>
          <w:color w:val="auto"/>
        </w:rPr>
        <w:fldChar w:fldCharType="separate"/>
      </w:r>
      <w:r>
        <w:rPr>
          <w:color w:val="auto"/>
        </w:rPr>
        <w:t>- 25 -</w:t>
      </w:r>
      <w:r>
        <w:rPr>
          <w:color w:val="auto"/>
        </w:rPr>
        <w:fldChar w:fldCharType="end"/>
      </w:r>
      <w:r>
        <w:rPr>
          <w:color w:val="auto"/>
        </w:rPr>
        <w:fldChar w:fldCharType="end"/>
      </w:r>
    </w:p>
    <w:p w14:paraId="5BF81838">
      <w:pPr>
        <w:pStyle w:val="45"/>
        <w:tabs>
          <w:tab w:val="right" w:leader="dot" w:pos="9412"/>
        </w:tabs>
        <w:ind w:left="560"/>
        <w:rPr>
          <w:color w:val="auto"/>
        </w:rPr>
      </w:pPr>
      <w:r>
        <w:rPr>
          <w:color w:val="auto"/>
        </w:rPr>
        <w:fldChar w:fldCharType="begin"/>
      </w:r>
      <w:r>
        <w:rPr>
          <w:color w:val="auto"/>
        </w:rPr>
        <w:instrText xml:space="preserve"> HYPERLINK \l "_Toc15951" </w:instrText>
      </w:r>
      <w:r>
        <w:rPr>
          <w:color w:val="auto"/>
        </w:rPr>
        <w:fldChar w:fldCharType="separate"/>
      </w:r>
      <w:r>
        <w:rPr>
          <w:rFonts w:hint="eastAsia" w:ascii="方正仿宋_GBK" w:hAnsi="宋体" w:eastAsia="方正仿宋_GBK"/>
          <w:color w:val="auto"/>
        </w:rPr>
        <w:t>五、成交通知</w:t>
      </w:r>
      <w:r>
        <w:rPr>
          <w:color w:val="auto"/>
        </w:rPr>
        <w:tab/>
      </w:r>
      <w:r>
        <w:rPr>
          <w:color w:val="auto"/>
        </w:rPr>
        <w:fldChar w:fldCharType="begin"/>
      </w:r>
      <w:r>
        <w:rPr>
          <w:color w:val="auto"/>
        </w:rPr>
        <w:instrText xml:space="preserve"> PAGEREF _Toc15951 \h </w:instrText>
      </w:r>
      <w:r>
        <w:rPr>
          <w:color w:val="auto"/>
        </w:rPr>
        <w:fldChar w:fldCharType="separate"/>
      </w:r>
      <w:r>
        <w:rPr>
          <w:color w:val="auto"/>
        </w:rPr>
        <w:t>- 26 -</w:t>
      </w:r>
      <w:r>
        <w:rPr>
          <w:color w:val="auto"/>
        </w:rPr>
        <w:fldChar w:fldCharType="end"/>
      </w:r>
      <w:r>
        <w:rPr>
          <w:color w:val="auto"/>
        </w:rPr>
        <w:fldChar w:fldCharType="end"/>
      </w:r>
    </w:p>
    <w:p w14:paraId="38B53271">
      <w:pPr>
        <w:pStyle w:val="45"/>
        <w:tabs>
          <w:tab w:val="right" w:leader="dot" w:pos="9412"/>
        </w:tabs>
        <w:ind w:left="560"/>
        <w:rPr>
          <w:color w:val="auto"/>
        </w:rPr>
      </w:pPr>
      <w:r>
        <w:rPr>
          <w:color w:val="auto"/>
        </w:rPr>
        <w:fldChar w:fldCharType="begin"/>
      </w:r>
      <w:r>
        <w:rPr>
          <w:color w:val="auto"/>
        </w:rPr>
        <w:instrText xml:space="preserve"> HYPERLINK \l "_Toc23234" </w:instrText>
      </w:r>
      <w:r>
        <w:rPr>
          <w:color w:val="auto"/>
        </w:rPr>
        <w:fldChar w:fldCharType="separate"/>
      </w:r>
      <w:r>
        <w:rPr>
          <w:rFonts w:hint="eastAsia" w:ascii="方正仿宋_GBK" w:hAnsi="宋体" w:eastAsia="方正仿宋_GBK"/>
          <w:color w:val="auto"/>
        </w:rPr>
        <w:t>六、关于质疑和投诉</w:t>
      </w:r>
      <w:r>
        <w:rPr>
          <w:color w:val="auto"/>
        </w:rPr>
        <w:tab/>
      </w:r>
      <w:r>
        <w:rPr>
          <w:color w:val="auto"/>
        </w:rPr>
        <w:fldChar w:fldCharType="begin"/>
      </w:r>
      <w:r>
        <w:rPr>
          <w:color w:val="auto"/>
        </w:rPr>
        <w:instrText xml:space="preserve"> PAGEREF _Toc23234 \h </w:instrText>
      </w:r>
      <w:r>
        <w:rPr>
          <w:color w:val="auto"/>
        </w:rPr>
        <w:fldChar w:fldCharType="separate"/>
      </w:r>
      <w:r>
        <w:rPr>
          <w:color w:val="auto"/>
        </w:rPr>
        <w:t>- 26 -</w:t>
      </w:r>
      <w:r>
        <w:rPr>
          <w:color w:val="auto"/>
        </w:rPr>
        <w:fldChar w:fldCharType="end"/>
      </w:r>
      <w:r>
        <w:rPr>
          <w:color w:val="auto"/>
        </w:rPr>
        <w:fldChar w:fldCharType="end"/>
      </w:r>
    </w:p>
    <w:p w14:paraId="7F8E56D8">
      <w:pPr>
        <w:pStyle w:val="45"/>
        <w:tabs>
          <w:tab w:val="right" w:leader="dot" w:pos="9412"/>
        </w:tabs>
        <w:ind w:left="560"/>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方正仿宋_GBK" w:hAnsi="宋体" w:eastAsia="方正仿宋_GBK"/>
          <w:color w:val="auto"/>
        </w:rPr>
        <w:t>七、采购代理服务费</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- 27 -</w:t>
      </w:r>
      <w:r>
        <w:rPr>
          <w:color w:val="auto"/>
        </w:rPr>
        <w:fldChar w:fldCharType="end"/>
      </w:r>
      <w:r>
        <w:rPr>
          <w:color w:val="auto"/>
        </w:rPr>
        <w:fldChar w:fldCharType="end"/>
      </w:r>
    </w:p>
    <w:p w14:paraId="20E57918">
      <w:pPr>
        <w:pStyle w:val="45"/>
        <w:tabs>
          <w:tab w:val="right" w:leader="dot" w:pos="9412"/>
        </w:tabs>
        <w:ind w:left="560"/>
        <w:rPr>
          <w:color w:val="auto"/>
        </w:rPr>
      </w:pPr>
      <w:r>
        <w:rPr>
          <w:color w:val="auto"/>
        </w:rPr>
        <w:fldChar w:fldCharType="begin"/>
      </w:r>
      <w:r>
        <w:rPr>
          <w:color w:val="auto"/>
        </w:rPr>
        <w:instrText xml:space="preserve"> HYPERLINK \l "_Toc11217" </w:instrText>
      </w:r>
      <w:r>
        <w:rPr>
          <w:color w:val="auto"/>
        </w:rPr>
        <w:fldChar w:fldCharType="separate"/>
      </w:r>
      <w:r>
        <w:rPr>
          <w:rFonts w:hint="eastAsia" w:ascii="方正仿宋_GBK" w:hAnsi="宋体" w:eastAsia="方正仿宋_GBK"/>
          <w:color w:val="auto"/>
        </w:rPr>
        <w:t>八、签订合同</w:t>
      </w:r>
      <w:r>
        <w:rPr>
          <w:color w:val="auto"/>
        </w:rPr>
        <w:tab/>
      </w:r>
      <w:r>
        <w:rPr>
          <w:color w:val="auto"/>
        </w:rPr>
        <w:fldChar w:fldCharType="begin"/>
      </w:r>
      <w:r>
        <w:rPr>
          <w:color w:val="auto"/>
        </w:rPr>
        <w:instrText xml:space="preserve"> PAGEREF _Toc11217 \h </w:instrText>
      </w:r>
      <w:r>
        <w:rPr>
          <w:color w:val="auto"/>
        </w:rPr>
        <w:fldChar w:fldCharType="separate"/>
      </w:r>
      <w:r>
        <w:rPr>
          <w:color w:val="auto"/>
        </w:rPr>
        <w:t>- 27 -</w:t>
      </w:r>
      <w:r>
        <w:rPr>
          <w:color w:val="auto"/>
        </w:rPr>
        <w:fldChar w:fldCharType="end"/>
      </w:r>
      <w:r>
        <w:rPr>
          <w:color w:val="auto"/>
        </w:rPr>
        <w:fldChar w:fldCharType="end"/>
      </w:r>
    </w:p>
    <w:p w14:paraId="09182329">
      <w:pPr>
        <w:pStyle w:val="45"/>
        <w:tabs>
          <w:tab w:val="right" w:leader="dot" w:pos="9412"/>
        </w:tabs>
        <w:ind w:left="560"/>
        <w:rPr>
          <w:color w:val="auto"/>
        </w:rPr>
      </w:pPr>
      <w:r>
        <w:rPr>
          <w:color w:val="auto"/>
        </w:rPr>
        <w:fldChar w:fldCharType="begin"/>
      </w:r>
      <w:r>
        <w:rPr>
          <w:color w:val="auto"/>
        </w:rPr>
        <w:instrText xml:space="preserve"> HYPERLINK \l "_Toc18496" </w:instrText>
      </w:r>
      <w:r>
        <w:rPr>
          <w:color w:val="auto"/>
        </w:rPr>
        <w:fldChar w:fldCharType="separate"/>
      </w:r>
      <w:r>
        <w:rPr>
          <w:rFonts w:hint="eastAsia" w:ascii="方正仿宋_GBK" w:hAnsi="宋体" w:eastAsia="方正仿宋_GBK"/>
          <w:color w:val="auto"/>
        </w:rPr>
        <w:t>九、项目验收</w:t>
      </w:r>
      <w:r>
        <w:rPr>
          <w:color w:val="auto"/>
        </w:rPr>
        <w:tab/>
      </w:r>
      <w:r>
        <w:rPr>
          <w:color w:val="auto"/>
        </w:rPr>
        <w:fldChar w:fldCharType="begin"/>
      </w:r>
      <w:r>
        <w:rPr>
          <w:color w:val="auto"/>
        </w:rPr>
        <w:instrText xml:space="preserve"> PAGEREF _Toc18496 \h </w:instrText>
      </w:r>
      <w:r>
        <w:rPr>
          <w:color w:val="auto"/>
        </w:rPr>
        <w:fldChar w:fldCharType="separate"/>
      </w:r>
      <w:r>
        <w:rPr>
          <w:color w:val="auto"/>
        </w:rPr>
        <w:t>- 28 -</w:t>
      </w:r>
      <w:r>
        <w:rPr>
          <w:color w:val="auto"/>
        </w:rPr>
        <w:fldChar w:fldCharType="end"/>
      </w:r>
      <w:r>
        <w:rPr>
          <w:color w:val="auto"/>
        </w:rPr>
        <w:fldChar w:fldCharType="end"/>
      </w:r>
    </w:p>
    <w:p w14:paraId="36A0572A">
      <w:pPr>
        <w:pStyle w:val="45"/>
        <w:tabs>
          <w:tab w:val="right" w:leader="dot" w:pos="9412"/>
        </w:tabs>
        <w:ind w:left="560"/>
        <w:rPr>
          <w:color w:val="auto"/>
        </w:rPr>
      </w:pPr>
      <w:r>
        <w:rPr>
          <w:color w:val="auto"/>
        </w:rPr>
        <w:fldChar w:fldCharType="begin"/>
      </w:r>
      <w:r>
        <w:rPr>
          <w:color w:val="auto"/>
        </w:rPr>
        <w:instrText xml:space="preserve"> HYPERLINK \l "_Toc31683" </w:instrText>
      </w:r>
      <w:r>
        <w:rPr>
          <w:color w:val="auto"/>
        </w:rPr>
        <w:fldChar w:fldCharType="separate"/>
      </w:r>
      <w:r>
        <w:rPr>
          <w:rFonts w:hint="eastAsia" w:ascii="方正小标宋_GBK" w:hAnsi="宋体" w:eastAsia="方正小标宋_GBK"/>
          <w:color w:val="auto"/>
          <w:szCs w:val="30"/>
        </w:rPr>
        <w:t>第六篇  采购合同</w:t>
      </w:r>
      <w:r>
        <w:rPr>
          <w:color w:val="auto"/>
        </w:rPr>
        <w:tab/>
      </w:r>
      <w:r>
        <w:rPr>
          <w:color w:val="auto"/>
        </w:rPr>
        <w:fldChar w:fldCharType="begin"/>
      </w:r>
      <w:r>
        <w:rPr>
          <w:color w:val="auto"/>
        </w:rPr>
        <w:instrText xml:space="preserve"> PAGEREF _Toc31683 \h </w:instrText>
      </w:r>
      <w:r>
        <w:rPr>
          <w:color w:val="auto"/>
        </w:rPr>
        <w:fldChar w:fldCharType="separate"/>
      </w:r>
      <w:r>
        <w:rPr>
          <w:color w:val="auto"/>
        </w:rPr>
        <w:t>- 29 -</w:t>
      </w:r>
      <w:r>
        <w:rPr>
          <w:color w:val="auto"/>
        </w:rPr>
        <w:fldChar w:fldCharType="end"/>
      </w:r>
      <w:r>
        <w:rPr>
          <w:color w:val="auto"/>
        </w:rPr>
        <w:fldChar w:fldCharType="end"/>
      </w:r>
    </w:p>
    <w:p w14:paraId="66ED83D5">
      <w:pPr>
        <w:pStyle w:val="45"/>
        <w:tabs>
          <w:tab w:val="right" w:leader="dot" w:pos="9412"/>
        </w:tabs>
        <w:ind w:left="560"/>
        <w:rPr>
          <w:color w:val="auto"/>
        </w:rPr>
      </w:pPr>
      <w:r>
        <w:rPr>
          <w:color w:val="auto"/>
        </w:rPr>
        <w:fldChar w:fldCharType="begin"/>
      </w:r>
      <w:r>
        <w:rPr>
          <w:color w:val="auto"/>
        </w:rPr>
        <w:instrText xml:space="preserve"> HYPERLINK \l "_Toc3765" </w:instrText>
      </w:r>
      <w:r>
        <w:rPr>
          <w:color w:val="auto"/>
        </w:rPr>
        <w:fldChar w:fldCharType="separate"/>
      </w:r>
      <w:r>
        <w:rPr>
          <w:rFonts w:hint="eastAsia" w:ascii="方正小标宋_GBK" w:hAnsi="宋体" w:eastAsia="方正小标宋_GBK"/>
          <w:color w:val="auto"/>
          <w:szCs w:val="30"/>
        </w:rPr>
        <w:t>第七篇  响应文件编制要求</w:t>
      </w:r>
      <w:r>
        <w:rPr>
          <w:color w:val="auto"/>
        </w:rPr>
        <w:tab/>
      </w:r>
      <w:r>
        <w:rPr>
          <w:color w:val="auto"/>
        </w:rPr>
        <w:fldChar w:fldCharType="begin"/>
      </w:r>
      <w:r>
        <w:rPr>
          <w:color w:val="auto"/>
        </w:rPr>
        <w:instrText xml:space="preserve"> PAGEREF _Toc3765 \h </w:instrText>
      </w:r>
      <w:r>
        <w:rPr>
          <w:color w:val="auto"/>
        </w:rPr>
        <w:fldChar w:fldCharType="separate"/>
      </w:r>
      <w:r>
        <w:rPr>
          <w:color w:val="auto"/>
        </w:rPr>
        <w:t>- 30 -</w:t>
      </w:r>
      <w:r>
        <w:rPr>
          <w:color w:val="auto"/>
        </w:rPr>
        <w:fldChar w:fldCharType="end"/>
      </w:r>
      <w:r>
        <w:rPr>
          <w:color w:val="auto"/>
        </w:rPr>
        <w:fldChar w:fldCharType="end"/>
      </w:r>
    </w:p>
    <w:p w14:paraId="6BA0A7E5">
      <w:pPr>
        <w:pStyle w:val="45"/>
        <w:tabs>
          <w:tab w:val="right" w:leader="dot" w:pos="9412"/>
        </w:tabs>
        <w:ind w:left="560"/>
        <w:rPr>
          <w:color w:val="auto"/>
        </w:rPr>
      </w:pPr>
      <w:r>
        <w:rPr>
          <w:color w:val="auto"/>
        </w:rPr>
        <w:fldChar w:fldCharType="begin"/>
      </w:r>
      <w:r>
        <w:rPr>
          <w:color w:val="auto"/>
        </w:rPr>
        <w:instrText xml:space="preserve"> HYPERLINK \l "_Toc13724" </w:instrText>
      </w:r>
      <w:r>
        <w:rPr>
          <w:color w:val="auto"/>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_Toc13724 \h </w:instrText>
      </w:r>
      <w:r>
        <w:rPr>
          <w:color w:val="auto"/>
        </w:rPr>
        <w:fldChar w:fldCharType="separate"/>
      </w:r>
      <w:r>
        <w:rPr>
          <w:color w:val="auto"/>
        </w:rPr>
        <w:t>- 31 -</w:t>
      </w:r>
      <w:r>
        <w:rPr>
          <w:color w:val="auto"/>
        </w:rPr>
        <w:fldChar w:fldCharType="end"/>
      </w:r>
      <w:r>
        <w:rPr>
          <w:color w:val="auto"/>
        </w:rPr>
        <w:fldChar w:fldCharType="end"/>
      </w:r>
    </w:p>
    <w:p w14:paraId="2233469B">
      <w:pPr>
        <w:pStyle w:val="45"/>
        <w:tabs>
          <w:tab w:val="right" w:leader="dot" w:pos="9412"/>
        </w:tabs>
        <w:ind w:left="560"/>
        <w:rPr>
          <w:color w:val="auto"/>
        </w:rPr>
      </w:pPr>
      <w:r>
        <w:rPr>
          <w:color w:val="auto"/>
        </w:rPr>
        <w:fldChar w:fldCharType="begin"/>
      </w:r>
      <w:r>
        <w:rPr>
          <w:color w:val="auto"/>
        </w:rPr>
        <w:instrText xml:space="preserve"> HYPERLINK \l "_Toc10532" </w:instrText>
      </w:r>
      <w:r>
        <w:rPr>
          <w:color w:val="auto"/>
        </w:rPr>
        <w:fldChar w:fldCharType="separate"/>
      </w:r>
      <w:r>
        <w:rPr>
          <w:rFonts w:hint="eastAsia" w:ascii="方正仿宋_GBK" w:hAnsi="宋体" w:eastAsia="方正仿宋_GBK"/>
          <w:color w:val="auto"/>
        </w:rPr>
        <w:t>二、服务部分</w:t>
      </w:r>
      <w:r>
        <w:rPr>
          <w:color w:val="auto"/>
        </w:rPr>
        <w:tab/>
      </w:r>
      <w:r>
        <w:rPr>
          <w:color w:val="auto"/>
        </w:rPr>
        <w:fldChar w:fldCharType="begin"/>
      </w:r>
      <w:r>
        <w:rPr>
          <w:color w:val="auto"/>
        </w:rPr>
        <w:instrText xml:space="preserve"> PAGEREF _Toc10532 \h </w:instrText>
      </w:r>
      <w:r>
        <w:rPr>
          <w:color w:val="auto"/>
        </w:rPr>
        <w:fldChar w:fldCharType="separate"/>
      </w:r>
      <w:r>
        <w:rPr>
          <w:color w:val="auto"/>
        </w:rPr>
        <w:t>- 33 -</w:t>
      </w:r>
      <w:r>
        <w:rPr>
          <w:color w:val="auto"/>
        </w:rPr>
        <w:fldChar w:fldCharType="end"/>
      </w:r>
      <w:r>
        <w:rPr>
          <w:color w:val="auto"/>
        </w:rPr>
        <w:fldChar w:fldCharType="end"/>
      </w:r>
    </w:p>
    <w:p w14:paraId="2FE42832">
      <w:pPr>
        <w:pStyle w:val="45"/>
        <w:tabs>
          <w:tab w:val="right" w:leader="dot" w:pos="9412"/>
        </w:tabs>
        <w:ind w:left="560"/>
        <w:rPr>
          <w:color w:val="auto"/>
        </w:rPr>
      </w:pPr>
      <w:r>
        <w:rPr>
          <w:color w:val="auto"/>
        </w:rPr>
        <w:fldChar w:fldCharType="begin"/>
      </w:r>
      <w:r>
        <w:rPr>
          <w:color w:val="auto"/>
        </w:rPr>
        <w:instrText xml:space="preserve"> HYPERLINK \l "_Toc16258" </w:instrText>
      </w:r>
      <w:r>
        <w:rPr>
          <w:color w:val="auto"/>
        </w:rPr>
        <w:fldChar w:fldCharType="separate"/>
      </w:r>
      <w:r>
        <w:rPr>
          <w:rFonts w:hint="eastAsia" w:ascii="方正仿宋_GBK" w:hAnsi="宋体" w:eastAsia="方正仿宋_GBK"/>
          <w:color w:val="auto"/>
        </w:rPr>
        <w:t>三、商务部分</w:t>
      </w:r>
      <w:r>
        <w:rPr>
          <w:color w:val="auto"/>
        </w:rPr>
        <w:tab/>
      </w:r>
      <w:r>
        <w:rPr>
          <w:color w:val="auto"/>
        </w:rPr>
        <w:fldChar w:fldCharType="begin"/>
      </w:r>
      <w:r>
        <w:rPr>
          <w:color w:val="auto"/>
        </w:rPr>
        <w:instrText xml:space="preserve"> PAGEREF _Toc16258 \h </w:instrText>
      </w:r>
      <w:r>
        <w:rPr>
          <w:color w:val="auto"/>
        </w:rPr>
        <w:fldChar w:fldCharType="separate"/>
      </w:r>
      <w:r>
        <w:rPr>
          <w:color w:val="auto"/>
        </w:rPr>
        <w:t>- 35 -</w:t>
      </w:r>
      <w:r>
        <w:rPr>
          <w:color w:val="auto"/>
        </w:rPr>
        <w:fldChar w:fldCharType="end"/>
      </w:r>
      <w:r>
        <w:rPr>
          <w:color w:val="auto"/>
        </w:rPr>
        <w:fldChar w:fldCharType="end"/>
      </w:r>
    </w:p>
    <w:p w14:paraId="1F7AAB9E">
      <w:pPr>
        <w:pStyle w:val="45"/>
        <w:tabs>
          <w:tab w:val="right" w:leader="dot" w:pos="9412"/>
        </w:tabs>
        <w:ind w:left="560"/>
        <w:rPr>
          <w:color w:val="auto"/>
        </w:rPr>
      </w:pPr>
      <w:r>
        <w:rPr>
          <w:color w:val="auto"/>
        </w:rPr>
        <w:fldChar w:fldCharType="begin"/>
      </w:r>
      <w:r>
        <w:rPr>
          <w:color w:val="auto"/>
        </w:rPr>
        <w:instrText xml:space="preserve"> HYPERLINK \l "_Toc27772" </w:instrText>
      </w:r>
      <w:r>
        <w:rPr>
          <w:color w:val="auto"/>
        </w:rPr>
        <w:fldChar w:fldCharType="separate"/>
      </w:r>
      <w:r>
        <w:rPr>
          <w:rFonts w:hint="eastAsia" w:ascii="方正仿宋_GBK" w:hAnsi="宋体" w:eastAsia="方正仿宋_GBK"/>
          <w:color w:val="auto"/>
        </w:rPr>
        <w:t>四、资格条件</w:t>
      </w:r>
      <w:r>
        <w:rPr>
          <w:color w:val="auto"/>
        </w:rPr>
        <w:tab/>
      </w:r>
      <w:r>
        <w:rPr>
          <w:color w:val="auto"/>
        </w:rPr>
        <w:fldChar w:fldCharType="begin"/>
      </w:r>
      <w:r>
        <w:rPr>
          <w:color w:val="auto"/>
        </w:rPr>
        <w:instrText xml:space="preserve"> PAGEREF _Toc27772 \h </w:instrText>
      </w:r>
      <w:r>
        <w:rPr>
          <w:color w:val="auto"/>
        </w:rPr>
        <w:fldChar w:fldCharType="separate"/>
      </w:r>
      <w:r>
        <w:rPr>
          <w:color w:val="auto"/>
        </w:rPr>
        <w:t>- 37 -</w:t>
      </w:r>
      <w:r>
        <w:rPr>
          <w:color w:val="auto"/>
        </w:rPr>
        <w:fldChar w:fldCharType="end"/>
      </w:r>
      <w:r>
        <w:rPr>
          <w:color w:val="auto"/>
        </w:rPr>
        <w:fldChar w:fldCharType="end"/>
      </w:r>
    </w:p>
    <w:p w14:paraId="458B0F59">
      <w:pPr>
        <w:pStyle w:val="45"/>
        <w:tabs>
          <w:tab w:val="right" w:leader="dot" w:pos="9412"/>
        </w:tabs>
        <w:ind w:left="560"/>
        <w:rPr>
          <w:color w:val="auto"/>
        </w:rPr>
      </w:pPr>
      <w:r>
        <w:rPr>
          <w:color w:val="auto"/>
        </w:rPr>
        <w:fldChar w:fldCharType="begin"/>
      </w:r>
      <w:r>
        <w:rPr>
          <w:color w:val="auto"/>
        </w:rPr>
        <w:instrText xml:space="preserve"> HYPERLINK \l "_Toc3201" </w:instrText>
      </w:r>
      <w:r>
        <w:rPr>
          <w:color w:val="auto"/>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_Toc3201 \h </w:instrText>
      </w:r>
      <w:r>
        <w:rPr>
          <w:color w:val="auto"/>
        </w:rPr>
        <w:fldChar w:fldCharType="separate"/>
      </w:r>
      <w:r>
        <w:rPr>
          <w:color w:val="auto"/>
        </w:rPr>
        <w:t>- 41 -</w:t>
      </w:r>
      <w:r>
        <w:rPr>
          <w:color w:val="auto"/>
        </w:rPr>
        <w:fldChar w:fldCharType="end"/>
      </w:r>
      <w:r>
        <w:rPr>
          <w:color w:val="auto"/>
        </w:rPr>
        <w:fldChar w:fldCharType="end"/>
      </w:r>
    </w:p>
    <w:p w14:paraId="53B5A997">
      <w:pPr>
        <w:pStyle w:val="45"/>
        <w:tabs>
          <w:tab w:val="right" w:leader="dot" w:pos="9402"/>
        </w:tabs>
        <w:spacing w:line="480" w:lineRule="exact"/>
        <w:ind w:left="560"/>
        <w:jc w:val="center"/>
        <w:rPr>
          <w:rFonts w:ascii="方正仿宋_GBK" w:hAnsi="Calibri" w:eastAsia="方正仿宋_GBK"/>
          <w:color w:val="auto"/>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方正仿宋_GBK" w:hAnsi="宋体" w:eastAsia="方正仿宋_GBK"/>
          <w:color w:val="auto"/>
          <w:szCs w:val="21"/>
        </w:rPr>
        <w:fldChar w:fldCharType="end"/>
      </w:r>
    </w:p>
    <w:p w14:paraId="7430C0B5">
      <w:pPr>
        <w:pStyle w:val="3"/>
        <w:spacing w:line="360" w:lineRule="auto"/>
        <w:jc w:val="center"/>
        <w:rPr>
          <w:rFonts w:ascii="方正小标宋_GBK" w:hAnsi="宋体" w:eastAsia="方正小标宋_GBK"/>
          <w:b w:val="0"/>
          <w:color w:val="auto"/>
          <w:szCs w:val="30"/>
        </w:rPr>
      </w:pPr>
      <w:bookmarkStart w:id="0" w:name="_Toc3978"/>
      <w:bookmarkStart w:id="1" w:name="_Toc12789052"/>
      <w:bookmarkStart w:id="2" w:name="_Toc9323"/>
      <w:bookmarkStart w:id="3" w:name="_Toc5666"/>
      <w:bookmarkStart w:id="4" w:name="_Toc11641050"/>
      <w:r>
        <w:rPr>
          <w:rFonts w:hint="eastAsia" w:ascii="方正小标宋_GBK" w:hAnsi="宋体" w:eastAsia="方正小标宋_GBK"/>
          <w:b w:val="0"/>
          <w:color w:val="auto"/>
          <w:sz w:val="36"/>
          <w:szCs w:val="30"/>
        </w:rPr>
        <w:t>第一篇  采购邀请书</w:t>
      </w:r>
      <w:bookmarkEnd w:id="0"/>
      <w:bookmarkEnd w:id="1"/>
      <w:bookmarkEnd w:id="2"/>
      <w:bookmarkEnd w:id="3"/>
      <w:bookmarkEnd w:id="4"/>
    </w:p>
    <w:p w14:paraId="79CD14D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中捷通信有限公司受重庆文理学院的委托，对</w:t>
      </w:r>
      <w:r>
        <w:rPr>
          <w:rFonts w:hint="eastAsia" w:ascii="方正仿宋_GBK" w:hAnsi="宋体" w:eastAsia="方正仿宋_GBK"/>
          <w:color w:val="auto"/>
          <w:sz w:val="24"/>
          <w:szCs w:val="24"/>
          <w:u w:val="single"/>
          <w:lang w:eastAsia="zh-CN"/>
        </w:rPr>
        <w:t>重庆文理学院学生宿舍视频监控升级改造设施设备采购</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项目进行竞争性磋商采购。欢迎有资格的供应商前来参与磋商。</w:t>
      </w:r>
    </w:p>
    <w:p w14:paraId="6AA0991B">
      <w:pPr>
        <w:pStyle w:val="4"/>
        <w:spacing w:before="0" w:after="0" w:line="400" w:lineRule="exact"/>
        <w:rPr>
          <w:rFonts w:ascii="方正仿宋_GBK" w:eastAsia="方正仿宋_GBK"/>
          <w:color w:val="auto"/>
          <w:sz w:val="24"/>
          <w:szCs w:val="24"/>
        </w:rPr>
      </w:pPr>
      <w:bookmarkStart w:id="5" w:name="_Toc23596"/>
      <w:bookmarkStart w:id="6" w:name="_Toc1610"/>
      <w:bookmarkStart w:id="7" w:name="_Toc313893526"/>
      <w:bookmarkStart w:id="8" w:name="_Toc317775175"/>
      <w:bookmarkStart w:id="9" w:name="_Toc1382"/>
      <w:r>
        <w:rPr>
          <w:rFonts w:hint="eastAsia" w:ascii="方正仿宋_GBK" w:eastAsia="方正仿宋_GBK"/>
          <w:color w:val="auto"/>
          <w:sz w:val="24"/>
          <w:szCs w:val="24"/>
        </w:rPr>
        <w:t>一、</w:t>
      </w:r>
      <w:r>
        <w:rPr>
          <w:rFonts w:hint="eastAsia" w:ascii="方正仿宋_GBK" w:hAnsi="宋体" w:eastAsia="方正仿宋_GBK"/>
          <w:color w:val="auto"/>
          <w:sz w:val="24"/>
          <w:szCs w:val="24"/>
        </w:rPr>
        <w:t>竞争性磋商</w:t>
      </w:r>
      <w:r>
        <w:rPr>
          <w:rFonts w:hint="eastAsia" w:ascii="方正仿宋_GBK" w:eastAsia="方正仿宋_GBK"/>
          <w:color w:val="auto"/>
          <w:sz w:val="24"/>
          <w:szCs w:val="24"/>
        </w:rPr>
        <w:t>内容</w:t>
      </w:r>
      <w:bookmarkEnd w:id="5"/>
      <w:bookmarkEnd w:id="6"/>
      <w:bookmarkEnd w:id="7"/>
      <w:bookmarkEnd w:id="8"/>
      <w:bookmarkEnd w:id="9"/>
    </w:p>
    <w:tbl>
      <w:tblPr>
        <w:tblStyle w:val="5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085"/>
        <w:gridCol w:w="1456"/>
        <w:gridCol w:w="1271"/>
        <w:gridCol w:w="2522"/>
      </w:tblGrid>
      <w:tr w14:paraId="52F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59" w:type="dxa"/>
            <w:tcBorders>
              <w:top w:val="single" w:color="auto" w:sz="4" w:space="0"/>
              <w:left w:val="single" w:color="auto" w:sz="4" w:space="0"/>
              <w:right w:val="single" w:color="auto" w:sz="4" w:space="0"/>
            </w:tcBorders>
            <w:vAlign w:val="center"/>
          </w:tcPr>
          <w:p w14:paraId="711DCB14">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项目名称</w:t>
            </w:r>
          </w:p>
        </w:tc>
        <w:tc>
          <w:tcPr>
            <w:tcW w:w="2085" w:type="dxa"/>
            <w:tcBorders>
              <w:top w:val="single" w:color="auto" w:sz="4" w:space="0"/>
              <w:left w:val="single" w:color="auto" w:sz="4" w:space="0"/>
              <w:right w:val="single" w:color="auto" w:sz="4" w:space="0"/>
            </w:tcBorders>
            <w:vAlign w:val="center"/>
          </w:tcPr>
          <w:p w14:paraId="2B1ED39A">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456" w:type="dxa"/>
            <w:tcBorders>
              <w:top w:val="single" w:color="auto" w:sz="4" w:space="0"/>
              <w:left w:val="single" w:color="auto" w:sz="4" w:space="0"/>
              <w:right w:val="single" w:color="auto" w:sz="4" w:space="0"/>
            </w:tcBorders>
            <w:vAlign w:val="center"/>
          </w:tcPr>
          <w:p w14:paraId="3D3B7C34">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磋商保证金（万元）</w:t>
            </w:r>
          </w:p>
        </w:tc>
        <w:tc>
          <w:tcPr>
            <w:tcW w:w="1271" w:type="dxa"/>
            <w:tcBorders>
              <w:top w:val="single" w:color="auto" w:sz="4" w:space="0"/>
              <w:left w:val="single" w:color="auto" w:sz="4" w:space="0"/>
              <w:right w:val="single" w:color="auto" w:sz="4" w:space="0"/>
            </w:tcBorders>
            <w:vAlign w:val="center"/>
          </w:tcPr>
          <w:p w14:paraId="16E1442F">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c>
          <w:tcPr>
            <w:tcW w:w="2522" w:type="dxa"/>
            <w:tcBorders>
              <w:top w:val="single" w:color="auto" w:sz="4" w:space="0"/>
              <w:left w:val="single" w:color="auto" w:sz="4" w:space="0"/>
              <w:right w:val="single" w:color="auto" w:sz="4" w:space="0"/>
            </w:tcBorders>
            <w:vAlign w:val="center"/>
          </w:tcPr>
          <w:p w14:paraId="08B74011">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采购标的对应的中小企业划分标准所属行业</w:t>
            </w:r>
          </w:p>
        </w:tc>
      </w:tr>
      <w:tr w14:paraId="0DE8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59" w:type="dxa"/>
            <w:tcBorders>
              <w:top w:val="single" w:color="auto" w:sz="4" w:space="0"/>
              <w:left w:val="single" w:color="auto" w:sz="4" w:space="0"/>
              <w:right w:val="single" w:color="auto" w:sz="4" w:space="0"/>
            </w:tcBorders>
            <w:vAlign w:val="center"/>
          </w:tcPr>
          <w:p w14:paraId="0A2C5A70">
            <w:pPr>
              <w:widowControl/>
              <w:jc w:val="center"/>
              <w:rPr>
                <w:rFonts w:ascii="方正仿宋_GBK" w:hAnsi="宋体" w:eastAsia="方正仿宋_GBK" w:cs="宋体"/>
                <w:color w:val="auto"/>
                <w:kern w:val="0"/>
                <w:sz w:val="21"/>
                <w:szCs w:val="24"/>
              </w:rPr>
            </w:pPr>
            <w:bookmarkStart w:id="10" w:name="_Hlk344477914"/>
            <w:r>
              <w:rPr>
                <w:rFonts w:hint="eastAsia" w:ascii="方正仿宋_GBK" w:hAnsi="宋体" w:eastAsia="方正仿宋_GBK" w:cs="宋体"/>
                <w:color w:val="auto"/>
                <w:kern w:val="0"/>
                <w:sz w:val="21"/>
                <w:szCs w:val="24"/>
                <w:lang w:eastAsia="zh-CN"/>
              </w:rPr>
              <w:t>重庆文理学院学生宿舍视频监控升级改造设施设备采购</w:t>
            </w:r>
            <w:r>
              <w:rPr>
                <w:rFonts w:hint="eastAsia" w:ascii="方正仿宋_GBK" w:hAnsi="宋体" w:eastAsia="方正仿宋_GBK" w:cs="宋体"/>
                <w:color w:val="auto"/>
                <w:kern w:val="0"/>
                <w:sz w:val="21"/>
                <w:szCs w:val="24"/>
              </w:rPr>
              <w:t xml:space="preserve"> </w:t>
            </w:r>
          </w:p>
        </w:tc>
        <w:tc>
          <w:tcPr>
            <w:tcW w:w="2085" w:type="dxa"/>
            <w:tcBorders>
              <w:top w:val="single" w:color="auto" w:sz="4" w:space="0"/>
              <w:left w:val="single" w:color="auto" w:sz="4" w:space="0"/>
              <w:right w:val="single" w:color="auto" w:sz="4" w:space="0"/>
            </w:tcBorders>
            <w:vAlign w:val="center"/>
          </w:tcPr>
          <w:p w14:paraId="490B16A7">
            <w:pPr>
              <w:widowControl/>
              <w:jc w:val="center"/>
              <w:rPr>
                <w:rFonts w:hint="default" w:ascii="方正仿宋_GBK" w:hAnsi="宋体" w:eastAsia="方正仿宋_GBK" w:cs="宋体"/>
                <w:color w:val="auto"/>
                <w:kern w:val="0"/>
                <w:sz w:val="21"/>
                <w:szCs w:val="24"/>
                <w:lang w:val="en-US" w:eastAsia="zh-CN"/>
              </w:rPr>
            </w:pPr>
            <w:r>
              <w:rPr>
                <w:rFonts w:hint="eastAsia" w:ascii="方正仿宋_GBK" w:hAnsi="宋体" w:eastAsia="方正仿宋_GBK" w:cs="宋体"/>
                <w:color w:val="auto"/>
                <w:kern w:val="0"/>
                <w:sz w:val="21"/>
                <w:szCs w:val="24"/>
                <w:lang w:val="en-US" w:eastAsia="zh-CN"/>
              </w:rPr>
              <w:t>49</w:t>
            </w:r>
          </w:p>
        </w:tc>
        <w:tc>
          <w:tcPr>
            <w:tcW w:w="1456" w:type="dxa"/>
            <w:tcBorders>
              <w:top w:val="single" w:color="auto" w:sz="4" w:space="0"/>
              <w:left w:val="single" w:color="auto" w:sz="4" w:space="0"/>
              <w:right w:val="single" w:color="auto" w:sz="4" w:space="0"/>
            </w:tcBorders>
            <w:vAlign w:val="center"/>
          </w:tcPr>
          <w:p w14:paraId="7564BDC1">
            <w:pPr>
              <w:widowControl/>
              <w:jc w:val="center"/>
              <w:rPr>
                <w:rFonts w:hint="eastAsia" w:ascii="方正仿宋_GBK" w:hAnsi="宋体" w:eastAsia="方正仿宋_GBK" w:cs="宋体"/>
                <w:color w:val="auto"/>
                <w:kern w:val="0"/>
                <w:sz w:val="21"/>
                <w:szCs w:val="24"/>
                <w:lang w:val="en-US" w:eastAsia="zh-CN"/>
              </w:rPr>
            </w:pPr>
            <w:r>
              <w:rPr>
                <w:rFonts w:hint="eastAsia" w:ascii="方正仿宋_GBK" w:hAnsi="宋体" w:eastAsia="方正仿宋_GBK" w:cs="宋体"/>
                <w:color w:val="auto"/>
                <w:kern w:val="0"/>
                <w:sz w:val="21"/>
                <w:szCs w:val="24"/>
              </w:rPr>
              <w:t>0.9</w:t>
            </w:r>
            <w:r>
              <w:rPr>
                <w:rFonts w:hint="eastAsia" w:ascii="方正仿宋_GBK" w:hAnsi="宋体" w:eastAsia="方正仿宋_GBK" w:cs="宋体"/>
                <w:color w:val="auto"/>
                <w:kern w:val="0"/>
                <w:sz w:val="21"/>
                <w:szCs w:val="24"/>
                <w:lang w:val="en-US" w:eastAsia="zh-CN"/>
              </w:rPr>
              <w:t>8</w:t>
            </w:r>
          </w:p>
        </w:tc>
        <w:tc>
          <w:tcPr>
            <w:tcW w:w="1271" w:type="dxa"/>
            <w:tcBorders>
              <w:top w:val="single" w:color="auto" w:sz="4" w:space="0"/>
              <w:left w:val="single" w:color="auto" w:sz="4" w:space="0"/>
              <w:right w:val="single" w:color="auto" w:sz="4" w:space="0"/>
            </w:tcBorders>
            <w:vAlign w:val="center"/>
          </w:tcPr>
          <w:p w14:paraId="7BE61E44">
            <w:pPr>
              <w:widowControl/>
              <w:jc w:val="center"/>
              <w:rPr>
                <w:rFonts w:ascii="方正仿宋_GBK" w:hAnsi="宋体" w:eastAsia="方正仿宋_GBK" w:cs="宋体"/>
                <w:color w:val="auto"/>
                <w:kern w:val="0"/>
                <w:sz w:val="21"/>
                <w:szCs w:val="24"/>
              </w:rPr>
            </w:pPr>
            <w:r>
              <w:rPr>
                <w:rFonts w:ascii="方正仿宋_GBK" w:hAnsi="宋体" w:eastAsia="方正仿宋_GBK" w:cs="宋体"/>
                <w:color w:val="auto"/>
                <w:kern w:val="0"/>
                <w:sz w:val="21"/>
                <w:szCs w:val="24"/>
              </w:rPr>
              <w:t>1</w:t>
            </w:r>
          </w:p>
        </w:tc>
        <w:tc>
          <w:tcPr>
            <w:tcW w:w="2522" w:type="dxa"/>
            <w:tcBorders>
              <w:top w:val="single" w:color="auto" w:sz="4" w:space="0"/>
              <w:left w:val="single" w:color="auto" w:sz="4" w:space="0"/>
              <w:right w:val="single" w:color="auto" w:sz="4" w:space="0"/>
            </w:tcBorders>
            <w:vAlign w:val="center"/>
          </w:tcPr>
          <w:p w14:paraId="34503209">
            <w:pPr>
              <w:jc w:val="center"/>
              <w:rPr>
                <w:rFonts w:ascii="方正仿宋_GBK" w:hAnsi="宋体" w:eastAsia="方正仿宋_GBK" w:cs="宋体"/>
                <w:color w:val="auto"/>
                <w:kern w:val="0"/>
                <w:sz w:val="21"/>
                <w:szCs w:val="24"/>
              </w:rPr>
            </w:pPr>
            <w:r>
              <w:rPr>
                <w:rFonts w:hint="eastAsia" w:ascii="方正仿宋_GBK" w:hAnsi="宋体" w:eastAsia="方正仿宋_GBK" w:cs="宋体"/>
                <w:color w:val="auto"/>
                <w:kern w:val="0"/>
                <w:sz w:val="21"/>
                <w:szCs w:val="21"/>
              </w:rPr>
              <w:t>其他未列明行业</w:t>
            </w:r>
          </w:p>
        </w:tc>
      </w:tr>
      <w:bookmarkEnd w:id="10"/>
    </w:tbl>
    <w:p w14:paraId="5589EAE5">
      <w:pPr>
        <w:pStyle w:val="4"/>
        <w:spacing w:before="0" w:after="0" w:line="400" w:lineRule="exact"/>
        <w:rPr>
          <w:rFonts w:ascii="方正仿宋_GBK" w:eastAsia="方正仿宋_GBK"/>
          <w:color w:val="auto"/>
          <w:sz w:val="24"/>
          <w:szCs w:val="24"/>
        </w:rPr>
      </w:pPr>
      <w:bookmarkStart w:id="11" w:name="_Toc25056"/>
      <w:bookmarkStart w:id="12" w:name="_Toc15351"/>
      <w:bookmarkStart w:id="13" w:name="_Toc3981"/>
      <w:bookmarkStart w:id="14" w:name="_Toc373860293"/>
      <w:bookmarkStart w:id="15" w:name="_Toc317775178"/>
      <w:r>
        <w:rPr>
          <w:rFonts w:hint="eastAsia" w:ascii="方正仿宋_GBK" w:eastAsia="方正仿宋_GBK"/>
          <w:color w:val="auto"/>
          <w:sz w:val="24"/>
          <w:szCs w:val="24"/>
        </w:rPr>
        <w:t>二、资金来源</w:t>
      </w:r>
      <w:bookmarkEnd w:id="11"/>
      <w:bookmarkEnd w:id="12"/>
      <w:bookmarkEnd w:id="13"/>
    </w:p>
    <w:p w14:paraId="5D1633EF">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自筹资金。</w:t>
      </w:r>
    </w:p>
    <w:p w14:paraId="4C32B1EC">
      <w:pPr>
        <w:pStyle w:val="4"/>
        <w:spacing w:before="0" w:after="0" w:line="400" w:lineRule="exact"/>
        <w:rPr>
          <w:rFonts w:ascii="方正仿宋_GBK" w:eastAsia="方正仿宋_GBK"/>
          <w:color w:val="auto"/>
          <w:sz w:val="24"/>
          <w:szCs w:val="24"/>
        </w:rPr>
      </w:pPr>
      <w:bookmarkStart w:id="16" w:name="_Toc32083"/>
      <w:bookmarkStart w:id="17" w:name="_Toc19985"/>
      <w:bookmarkStart w:id="18" w:name="_Toc2668"/>
      <w:r>
        <w:rPr>
          <w:rFonts w:hint="eastAsia" w:ascii="方正仿宋_GBK" w:eastAsia="方正仿宋_GBK"/>
          <w:color w:val="auto"/>
          <w:sz w:val="24"/>
          <w:szCs w:val="24"/>
        </w:rPr>
        <w:t>三、供应商资格条件</w:t>
      </w:r>
      <w:bookmarkEnd w:id="16"/>
      <w:bookmarkEnd w:id="17"/>
      <w:bookmarkEnd w:id="18"/>
    </w:p>
    <w:p w14:paraId="4A186091">
      <w:pPr>
        <w:spacing w:line="380" w:lineRule="exact"/>
        <w:ind w:firstLine="480" w:firstLineChars="200"/>
        <w:rPr>
          <w:rFonts w:ascii="方正仿宋_GBK" w:hAnsi="宋体" w:eastAsia="方正仿宋_GBK"/>
          <w:color w:val="auto"/>
          <w:sz w:val="24"/>
          <w:szCs w:val="24"/>
        </w:rPr>
      </w:pPr>
      <w:bookmarkStart w:id="19" w:name="_Toc11257"/>
      <w:r>
        <w:rPr>
          <w:rFonts w:hint="eastAsia" w:ascii="方正仿宋_GBK" w:hAnsi="宋体" w:eastAsia="方正仿宋_GBK"/>
          <w:color w:val="auto"/>
          <w:sz w:val="24"/>
          <w:szCs w:val="24"/>
        </w:rPr>
        <w:t>（一）满足《中华人民共和国政府采购法》第二十二条规定；</w:t>
      </w:r>
    </w:p>
    <w:p w14:paraId="0BFBFE8C">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（二）落实政府采购政策需满足的资格要求：</w:t>
      </w:r>
      <w:r>
        <w:rPr>
          <w:rFonts w:hint="eastAsia" w:ascii="方正仿宋_GBK" w:hAnsi="宋体" w:eastAsia="方正仿宋_GBK"/>
          <w:color w:val="auto"/>
          <w:sz w:val="24"/>
          <w:szCs w:val="24"/>
          <w:u w:val="none"/>
        </w:rPr>
        <w:t>无</w:t>
      </w:r>
      <w:r>
        <w:rPr>
          <w:rFonts w:hint="eastAsia" w:ascii="方正仿宋_GBK" w:hAnsi="宋体" w:eastAsia="方正仿宋_GBK"/>
          <w:color w:val="auto"/>
          <w:sz w:val="24"/>
          <w:szCs w:val="24"/>
        </w:rPr>
        <w:t>。</w:t>
      </w:r>
    </w:p>
    <w:p w14:paraId="517468A0">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（三）本项目的特定资格要求：无。</w:t>
      </w:r>
    </w:p>
    <w:p w14:paraId="232BBFA8">
      <w:pPr>
        <w:pStyle w:val="4"/>
        <w:spacing w:before="0" w:after="0" w:line="480" w:lineRule="exact"/>
        <w:rPr>
          <w:rFonts w:ascii="方正仿宋_GBK" w:eastAsia="方正仿宋_GBK"/>
          <w:color w:val="auto"/>
          <w:sz w:val="24"/>
          <w:szCs w:val="24"/>
        </w:rPr>
      </w:pPr>
      <w:bookmarkStart w:id="20" w:name="_Toc16768"/>
      <w:bookmarkStart w:id="21" w:name="_Toc17230"/>
      <w:r>
        <w:rPr>
          <w:rFonts w:hint="eastAsia" w:ascii="方正仿宋_GBK" w:eastAsia="方正仿宋_GBK"/>
          <w:color w:val="auto"/>
          <w:sz w:val="24"/>
          <w:szCs w:val="24"/>
        </w:rPr>
        <w:t>四、磋商有关说明</w:t>
      </w:r>
      <w:bookmarkEnd w:id="14"/>
      <w:bookmarkEnd w:id="19"/>
      <w:bookmarkEnd w:id="20"/>
      <w:bookmarkEnd w:id="21"/>
    </w:p>
    <w:p w14:paraId="49F0C481">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（一）凡有意参加磋商的供应商，请在</w:t>
      </w:r>
      <w:r>
        <w:rPr>
          <w:rFonts w:hint="eastAsia" w:ascii="方正仿宋_GBK" w:hAnsi="宋体" w:eastAsia="方正仿宋_GBK"/>
          <w:color w:val="auto"/>
          <w:sz w:val="24"/>
          <w:szCs w:val="24"/>
        </w:rPr>
        <w:fldChar w:fldCharType="begin"/>
      </w:r>
      <w:r>
        <w:rPr>
          <w:rFonts w:hint="eastAsia" w:ascii="方正仿宋_GBK" w:hAnsi="宋体" w:eastAsia="方正仿宋_GBK"/>
          <w:color w:val="auto"/>
          <w:sz w:val="24"/>
          <w:szCs w:val="24"/>
        </w:rPr>
        <w:instrText xml:space="preserve"> HYPERLINK "https://www.gec123.com/" </w:instrText>
      </w:r>
      <w:r>
        <w:rPr>
          <w:rFonts w:hint="eastAsia" w:ascii="方正仿宋_GBK" w:hAnsi="宋体" w:eastAsia="方正仿宋_GBK"/>
          <w:color w:val="auto"/>
          <w:sz w:val="24"/>
          <w:szCs w:val="24"/>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网上下载本项目竞争性磋商文件以及图纸、补遗等磋商前公布的所有项目资料，无论供应商领取与否，均视为已知晓所有磋商实质性要求内容。</w:t>
      </w:r>
    </w:p>
    <w:p w14:paraId="716365D1">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（二）竞争性磋商文件公告期限：自采购公告发布之日起三个工作日。</w:t>
      </w:r>
    </w:p>
    <w:p w14:paraId="4EAECF52">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（三）报名及磋商文件发售</w:t>
      </w:r>
    </w:p>
    <w:p w14:paraId="53F8F8B8">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1、报名和磋商文件发售期：202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9</w:t>
      </w:r>
      <w:r>
        <w:rPr>
          <w:rFonts w:hint="eastAsia" w:ascii="方正仿宋_GBK" w:hAnsi="宋体" w:eastAsia="方正仿宋_GBK"/>
          <w:color w:val="auto"/>
          <w:sz w:val="24"/>
          <w:szCs w:val="24"/>
        </w:rPr>
        <w:t>日-202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16</w:t>
      </w:r>
      <w:r>
        <w:rPr>
          <w:rFonts w:hint="eastAsia" w:ascii="方正仿宋_GBK" w:hAnsi="宋体" w:eastAsia="方正仿宋_GBK"/>
          <w:color w:val="auto"/>
          <w:sz w:val="24"/>
          <w:szCs w:val="24"/>
        </w:rPr>
        <w:t>日17:00。</w:t>
      </w:r>
    </w:p>
    <w:p w14:paraId="2D5E9A07">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2、磋商文件售价：人民币</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00元/份（售后不退）。</w:t>
      </w:r>
    </w:p>
    <w:p w14:paraId="4ED8E45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3、报名方式</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在磋商文件发售期内，供应商将“发售登记表”（加盖供应商公章）扫描后发送至97361034@qq.com，磋商文件费在各供应商递交响应文件时</w:t>
      </w:r>
      <w:r>
        <w:rPr>
          <w:rFonts w:hint="eastAsia" w:ascii="方正仿宋_GBK" w:hAnsi="宋体" w:eastAsia="方正仿宋_GBK"/>
          <w:color w:val="auto"/>
          <w:sz w:val="24"/>
          <w:szCs w:val="24"/>
          <w:lang w:val="en-US" w:eastAsia="zh-CN"/>
        </w:rPr>
        <w:t>现场</w:t>
      </w:r>
      <w:r>
        <w:rPr>
          <w:rFonts w:hint="eastAsia" w:ascii="方正仿宋_GBK" w:hAnsi="宋体" w:eastAsia="方正仿宋_GBK"/>
          <w:color w:val="auto"/>
          <w:sz w:val="24"/>
          <w:szCs w:val="24"/>
        </w:rPr>
        <w:t>缴纳。</w:t>
      </w:r>
    </w:p>
    <w:p w14:paraId="111B7C71">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（四）供应商须满足以下</w:t>
      </w:r>
      <w:r>
        <w:rPr>
          <w:rFonts w:hint="eastAsia" w:ascii="方正仿宋_GBK" w:hAnsi="宋体" w:eastAsia="方正仿宋_GBK"/>
          <w:color w:val="auto"/>
          <w:sz w:val="24"/>
          <w:szCs w:val="24"/>
          <w:lang w:val="en-US" w:eastAsia="zh-CN"/>
        </w:rPr>
        <w:t>两</w:t>
      </w:r>
      <w:r>
        <w:rPr>
          <w:rFonts w:hint="eastAsia" w:ascii="方正仿宋_GBK" w:hAnsi="宋体" w:eastAsia="方正仿宋_GBK"/>
          <w:color w:val="auto"/>
          <w:sz w:val="24"/>
          <w:szCs w:val="24"/>
        </w:rPr>
        <w:t>种要求，其响应文件才被接受：</w:t>
      </w:r>
    </w:p>
    <w:p w14:paraId="2E28F2D8">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1、按时递交了响应文件并签到；</w:t>
      </w:r>
    </w:p>
    <w:p w14:paraId="343ECEC2">
      <w:pPr>
        <w:spacing w:line="4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2、在磋商文件发售期内报名</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并购买了磋商文件。</w:t>
      </w:r>
    </w:p>
    <w:p w14:paraId="6C114E71">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（五）递交响应文件地点：重庆文理学院恪勤楼203室（重庆市永川区红河大道319号）。</w:t>
      </w:r>
      <w:bookmarkStart w:id="149" w:name="_GoBack"/>
      <w:bookmarkEnd w:id="149"/>
    </w:p>
    <w:p w14:paraId="7869849A">
      <w:pPr>
        <w:spacing w:line="48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（六）提交响应文件开始时间：202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20</w:t>
      </w:r>
      <w:r>
        <w:rPr>
          <w:rFonts w:hint="eastAsia" w:ascii="方正仿宋_GBK" w:hAnsi="宋体" w:eastAsia="方正仿宋_GBK"/>
          <w:color w:val="auto"/>
          <w:sz w:val="24"/>
          <w:szCs w:val="24"/>
        </w:rPr>
        <w:t>日北京时间9:30</w:t>
      </w:r>
      <w:r>
        <w:rPr>
          <w:rFonts w:hint="eastAsia" w:ascii="方正仿宋_GBK" w:hAnsi="宋体" w:eastAsia="方正仿宋_GBK"/>
          <w:color w:val="auto"/>
          <w:sz w:val="24"/>
          <w:szCs w:val="24"/>
          <w:lang w:eastAsia="zh-CN"/>
        </w:rPr>
        <w:t>。</w:t>
      </w:r>
    </w:p>
    <w:p w14:paraId="2A41CBF2">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（七）提交响应文件截止时间：202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20</w:t>
      </w:r>
      <w:r>
        <w:rPr>
          <w:rFonts w:hint="eastAsia" w:ascii="方正仿宋_GBK" w:hAnsi="宋体" w:eastAsia="方正仿宋_GBK"/>
          <w:color w:val="auto"/>
          <w:sz w:val="24"/>
          <w:szCs w:val="24"/>
        </w:rPr>
        <w:t>日北京时间10:00。</w:t>
      </w:r>
    </w:p>
    <w:p w14:paraId="73B65A07">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（八）磋商开始时间：202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20</w:t>
      </w:r>
      <w:r>
        <w:rPr>
          <w:rFonts w:hint="eastAsia" w:ascii="方正仿宋_GBK" w:hAnsi="宋体" w:eastAsia="方正仿宋_GBK"/>
          <w:color w:val="auto"/>
          <w:sz w:val="24"/>
          <w:szCs w:val="24"/>
        </w:rPr>
        <w:t>日北京时间10:00。</w:t>
      </w:r>
    </w:p>
    <w:p w14:paraId="075D7093">
      <w:pPr>
        <w:pStyle w:val="4"/>
        <w:spacing w:before="0" w:after="0" w:line="400" w:lineRule="exact"/>
        <w:rPr>
          <w:rFonts w:ascii="方正仿宋_GBK" w:eastAsia="方正仿宋_GBK"/>
          <w:color w:val="auto"/>
          <w:sz w:val="24"/>
          <w:szCs w:val="24"/>
        </w:rPr>
      </w:pPr>
      <w:bookmarkStart w:id="22" w:name="_Toc3559"/>
      <w:bookmarkStart w:id="23" w:name="_Toc9221"/>
      <w:r>
        <w:rPr>
          <w:rFonts w:hint="eastAsia" w:ascii="方正仿宋_GBK" w:eastAsia="方正仿宋_GBK"/>
          <w:color w:val="auto"/>
          <w:sz w:val="24"/>
          <w:szCs w:val="24"/>
        </w:rPr>
        <w:t>五、磋商保证金</w:t>
      </w:r>
      <w:bookmarkEnd w:id="22"/>
      <w:bookmarkEnd w:id="23"/>
    </w:p>
    <w:p w14:paraId="34C02596">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（一）磋商保证金递交</w:t>
      </w:r>
    </w:p>
    <w:p w14:paraId="1936D2B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1.供应商应足额交纳磋商保证金（保证金金额详见本篇“一、竞争性磋商内容”），并汇至以下开户行账户，</w:t>
      </w:r>
      <w:r>
        <w:rPr>
          <w:rFonts w:hint="eastAsia" w:ascii="方正仿宋_GBK" w:hAnsi="方正仿宋_GBK" w:eastAsia="方正仿宋_GBK" w:cs="方正仿宋_GBK"/>
          <w:b/>
          <w:bCs/>
          <w:color w:val="auto"/>
          <w:sz w:val="24"/>
          <w:szCs w:val="24"/>
        </w:rPr>
        <w:t>磋商保证金的到账截止时间同响应文件递交截止时间。</w:t>
      </w:r>
    </w:p>
    <w:p w14:paraId="2A9EFFB8">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磋商保证金账户：</w:t>
      </w:r>
    </w:p>
    <w:p w14:paraId="4E3D7FC9">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户名：中捷通信有限公司</w:t>
      </w:r>
    </w:p>
    <w:p w14:paraId="4E5CD0A5">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开户银行：中信银行广州花园支行</w:t>
      </w:r>
    </w:p>
    <w:p w14:paraId="6CEBA096">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保证金账号：</w:t>
      </w:r>
      <w:r>
        <w:rPr>
          <w:rFonts w:hint="eastAsia" w:ascii="方正仿宋_GBK" w:hAnsi="方正仿宋_GBK" w:eastAsia="方正仿宋_GBK" w:cs="方正仿宋_GBK"/>
          <w:color w:val="auto"/>
          <w:sz w:val="24"/>
          <w:szCs w:val="24"/>
          <w:lang w:eastAsia="zh-CN"/>
        </w:rPr>
        <w:t>3110910043850049640</w:t>
      </w:r>
      <w:r>
        <w:rPr>
          <w:rFonts w:hint="eastAsia" w:ascii="方正仿宋_GBK" w:hAnsi="方正仿宋_GBK" w:eastAsia="方正仿宋_GBK" w:cs="方正仿宋_GBK"/>
          <w:color w:val="auto"/>
          <w:sz w:val="24"/>
          <w:szCs w:val="24"/>
        </w:rPr>
        <w:t xml:space="preserve">   </w:t>
      </w:r>
    </w:p>
    <w:p w14:paraId="0F8E66DE">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2.缴纳磋商保证金的单位名称必须与供应商名称相同，只有按规定交纳磋商保证金后，才具备磋商资格。</w:t>
      </w:r>
    </w:p>
    <w:p w14:paraId="64D06279">
      <w:pPr>
        <w:snapToGrid w:val="0"/>
        <w:spacing w:line="360" w:lineRule="auto"/>
        <w:ind w:firstLine="482"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3.凡有意向参与本项目的潜在供应商，请通过中捷通信有限公司招投标平台（网址：https://zjzb.chinaccsscm.cn）完成供应商的注册，未注册成功的供应商保证金退还时间将受影响。</w:t>
      </w:r>
    </w:p>
    <w:p w14:paraId="0D53A802">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4.磋商保证金必须从供应商的企业基本账户通过网银转账方式或电汇方式直接划付到提供的以上银行账户，缴、退磋商保证金的手续费均由供应商承担。</w:t>
      </w:r>
    </w:p>
    <w:p w14:paraId="62C726D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在磋商文件规定的磋商保证金截止时间之前，本项目专用账户收到的磋商保证金为有效磋商保证金。应自行考虑汇入时间风险，如同城汇入、异地汇入、跨行汇入的时间要求。因银行等原因造成的磋商保证金入账确认时间延迟，采购机构不承担任何责任。</w:t>
      </w:r>
    </w:p>
    <w:p w14:paraId="33AC5996">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6.磋商保证金的有效期限在响应文件有效期过后30天内继续有效。</w:t>
      </w:r>
    </w:p>
    <w:p w14:paraId="5602DD84">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（二）磋商保证金的退还方式：</w:t>
      </w:r>
    </w:p>
    <w:p w14:paraId="400E3FB1">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通过网上程序将磋商保证金退还到供应商的基本账户。</w:t>
      </w:r>
    </w:p>
    <w:p w14:paraId="079A177A">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1.在《成交通知书》发出后五个工作日内，按资金来款渠道直接退还未成交人的磋商保证金；在采购合同签订后五个工作日内，按资金来款渠道直接退还成交人的磋商保证金。</w:t>
      </w:r>
    </w:p>
    <w:p w14:paraId="4B7518F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2.出现流标、废标情况，流标、废标公告发布后三个工作日内向供应商办理保证金退还手续。同一项目采购公告再次发布后，供应商须按规定重新缴纳磋商保证金。</w:t>
      </w:r>
    </w:p>
    <w:p w14:paraId="04ED555C">
      <w:pPr>
        <w:snapToGrid w:val="0"/>
        <w:spacing w:line="360" w:lineRule="auto"/>
        <w:ind w:firstLine="480" w:firstLineChars="200"/>
        <w:rPr>
          <w:color w:val="auto"/>
        </w:rPr>
      </w:pPr>
      <w:r>
        <w:rPr>
          <w:rFonts w:hint="eastAsia" w:ascii="方正仿宋_GBK" w:hAnsi="方正仿宋_GBK" w:eastAsia="方正仿宋_GBK" w:cs="方正仿宋_GBK"/>
          <w:color w:val="auto"/>
          <w:sz w:val="24"/>
          <w:szCs w:val="24"/>
        </w:rPr>
        <w:t>3.如因供应商自身原因，磋商保证金未缴入本项目专用账户导致的磋商保证金退还延迟，由供应商自行负责。</w:t>
      </w:r>
    </w:p>
    <w:p w14:paraId="66496CE1">
      <w:pPr>
        <w:pStyle w:val="4"/>
        <w:spacing w:before="0" w:after="0" w:line="380" w:lineRule="exact"/>
        <w:rPr>
          <w:rFonts w:ascii="方正仿宋_GBK" w:eastAsia="方正仿宋_GBK"/>
          <w:color w:val="auto"/>
          <w:sz w:val="24"/>
          <w:szCs w:val="24"/>
        </w:rPr>
      </w:pPr>
      <w:bookmarkStart w:id="24" w:name="_Toc373860294"/>
      <w:bookmarkStart w:id="25" w:name="_Toc14873"/>
      <w:bookmarkStart w:id="26" w:name="_Toc23880"/>
      <w:bookmarkStart w:id="27" w:name="_Toc2265"/>
      <w:r>
        <w:rPr>
          <w:rFonts w:hint="eastAsia" w:ascii="方正仿宋_GBK" w:eastAsia="方正仿宋_GBK"/>
          <w:color w:val="auto"/>
          <w:sz w:val="24"/>
          <w:szCs w:val="24"/>
        </w:rPr>
        <w:t>六、</w:t>
      </w:r>
      <w:bookmarkEnd w:id="24"/>
      <w:bookmarkEnd w:id="25"/>
      <w:bookmarkEnd w:id="26"/>
      <w:bookmarkStart w:id="28" w:name="_Toc480466698"/>
      <w:bookmarkStart w:id="29" w:name="_Toc479668114"/>
      <w:r>
        <w:rPr>
          <w:rFonts w:hint="eastAsia" w:ascii="方正仿宋_GBK" w:eastAsia="方正仿宋_GBK"/>
          <w:color w:val="auto"/>
          <w:sz w:val="24"/>
          <w:szCs w:val="24"/>
        </w:rPr>
        <w:t>采购项目需落实的政府采购政策</w:t>
      </w:r>
      <w:bookmarkEnd w:id="27"/>
      <w:bookmarkEnd w:id="28"/>
      <w:bookmarkEnd w:id="29"/>
    </w:p>
    <w:p w14:paraId="7A2E73D9">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69E00A">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（二）按照财政部、工业和信息化部关于印发《政府采购促进中小企业发展管理办法》的通知（财库〔2020〕46号）的规定，落实促进中小企业发展政策。</w:t>
      </w:r>
    </w:p>
    <w:p w14:paraId="4A1C5E42">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（三）按照《财政部、司法部关于政府采购支持监狱企业发展有关问题的通知》（财库〔2014〕68号）的规定，落实支持监狱企业发展政策。</w:t>
      </w:r>
    </w:p>
    <w:p w14:paraId="7EFEB95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（四）按照《三部门联合发布关于促进残疾人就业政府采购政策的通知》（财库〔2017〕 141号）的规定，落实支持残疾人福利性单位发展政策。</w:t>
      </w:r>
    </w:p>
    <w:p w14:paraId="5A8DD0BC">
      <w:pPr>
        <w:pStyle w:val="4"/>
        <w:spacing w:before="0" w:after="0" w:line="380" w:lineRule="exact"/>
        <w:rPr>
          <w:rFonts w:ascii="方正仿宋_GBK" w:hAnsi="宋体" w:eastAsia="方正仿宋_GBK"/>
          <w:color w:val="auto"/>
          <w:sz w:val="24"/>
          <w:szCs w:val="24"/>
        </w:rPr>
      </w:pPr>
      <w:bookmarkStart w:id="30" w:name="_Toc1642"/>
      <w:bookmarkStart w:id="31" w:name="_Toc25127"/>
      <w:bookmarkStart w:id="32" w:name="_Toc14018"/>
      <w:r>
        <w:rPr>
          <w:rFonts w:hint="eastAsia" w:ascii="方正仿宋_GBK" w:hAnsi="宋体" w:eastAsia="方正仿宋_GBK"/>
          <w:color w:val="auto"/>
          <w:sz w:val="24"/>
          <w:szCs w:val="24"/>
        </w:rPr>
        <w:t>七、</w:t>
      </w:r>
      <w:bookmarkEnd w:id="15"/>
      <w:r>
        <w:rPr>
          <w:rFonts w:hint="eastAsia" w:ascii="方正仿宋_GBK" w:hAnsi="宋体" w:eastAsia="方正仿宋_GBK"/>
          <w:color w:val="auto"/>
          <w:sz w:val="24"/>
          <w:szCs w:val="24"/>
        </w:rPr>
        <w:t>其它有关规定</w:t>
      </w:r>
      <w:bookmarkEnd w:id="30"/>
      <w:bookmarkEnd w:id="31"/>
      <w:bookmarkEnd w:id="32"/>
    </w:p>
    <w:p w14:paraId="460C596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（一）单位负责人为同一人或者存在直接控股、管理关系的不同供应商，不得参加同一合同项下的采购活动，否则均为无效响应。</w:t>
      </w:r>
    </w:p>
    <w:p w14:paraId="0B35F363">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w:t>
      </w:r>
      <w:r>
        <w:rPr>
          <w:rFonts w:ascii="方正仿宋_GBK" w:hAnsi="宋体" w:eastAsia="方正仿宋_GBK"/>
          <w:color w:val="auto"/>
          <w:sz w:val="24"/>
          <w:szCs w:val="24"/>
        </w:rPr>
        <w:t>为采购项目提供整体设计、规范编制或者项目管理、监理、检测等服务的供应商，不得再参加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，否则均为无效响应。</w:t>
      </w:r>
    </w:p>
    <w:p w14:paraId="6E5629B5">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（三）本项目在响应文件提交截止时间前发布的竞争性磋商文件及补遗文件（如果有）一律在</w:t>
      </w:r>
      <w:r>
        <w:rPr>
          <w:rFonts w:hint="eastAsia" w:ascii="方正仿宋_GBK" w:hAnsi="宋体" w:eastAsia="方正仿宋_GBK"/>
          <w:color w:val="auto"/>
          <w:sz w:val="24"/>
          <w:szCs w:val="24"/>
        </w:rPr>
        <w:fldChar w:fldCharType="begin"/>
      </w:r>
      <w:r>
        <w:rPr>
          <w:rFonts w:hint="eastAsia" w:ascii="方正仿宋_GBK" w:hAnsi="宋体" w:eastAsia="方正仿宋_GBK"/>
          <w:color w:val="auto"/>
          <w:sz w:val="24"/>
          <w:szCs w:val="24"/>
        </w:rPr>
        <w:instrText xml:space="preserve"> HYPERLINK "https://www.gec123.com/" </w:instrText>
      </w:r>
      <w:r>
        <w:rPr>
          <w:rFonts w:hint="eastAsia" w:ascii="方正仿宋_GBK" w:hAnsi="宋体" w:eastAsia="方正仿宋_GBK"/>
          <w:color w:val="auto"/>
          <w:sz w:val="24"/>
          <w:szCs w:val="24"/>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网上发布，请各供应商注意下载；无论供应商下载与否，均视同供应商已知晓本项目竞争性磋商文件、补遗文件（如果有）的内容。</w:t>
      </w:r>
    </w:p>
    <w:p w14:paraId="4E61AECC">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（四）超过响应文件截止时间递交的响应文件为无效文件，恕不接收。</w:t>
      </w:r>
    </w:p>
    <w:p w14:paraId="3971128D">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费用：无论磋商结果如何，供应商参与本项目</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的所有费用均应由供应商自行承担。</w:t>
      </w:r>
    </w:p>
    <w:p w14:paraId="303FF1A2">
      <w:pPr>
        <w:snapToGrid w:val="0"/>
        <w:spacing w:line="380" w:lineRule="exact"/>
        <w:ind w:firstLine="482" w:firstLineChars="200"/>
        <w:rPr>
          <w:rFonts w:ascii="方正仿宋_GBK" w:hAnsi="宋体" w:eastAsia="方正仿宋_GBK"/>
          <w:b/>
          <w:bCs/>
          <w:color w:val="auto"/>
          <w:sz w:val="24"/>
          <w:szCs w:val="24"/>
        </w:rPr>
      </w:pPr>
      <w:r>
        <w:rPr>
          <w:rFonts w:hint="eastAsia" w:ascii="方正仿宋_GBK" w:hAnsi="宋体" w:eastAsia="方正仿宋_GBK"/>
          <w:b/>
          <w:bCs/>
          <w:color w:val="auto"/>
          <w:sz w:val="24"/>
          <w:szCs w:val="24"/>
        </w:rPr>
        <w:t>（六）本项目不接受联合体参与磋商，否则按无效处理。</w:t>
      </w:r>
    </w:p>
    <w:p w14:paraId="6FC45C99">
      <w:pPr>
        <w:snapToGrid w:val="0"/>
        <w:spacing w:line="380" w:lineRule="exact"/>
        <w:ind w:firstLine="482" w:firstLineChars="200"/>
        <w:rPr>
          <w:rFonts w:ascii="方正仿宋_GBK" w:hAnsi="宋体" w:eastAsia="方正仿宋_GBK"/>
          <w:b/>
          <w:bCs/>
          <w:color w:val="auto"/>
          <w:sz w:val="24"/>
          <w:szCs w:val="24"/>
        </w:rPr>
      </w:pPr>
      <w:r>
        <w:rPr>
          <w:rFonts w:hint="eastAsia" w:ascii="方正仿宋_GBK" w:hAnsi="宋体" w:eastAsia="方正仿宋_GBK"/>
          <w:b/>
          <w:bCs/>
          <w:color w:val="auto"/>
          <w:sz w:val="24"/>
          <w:szCs w:val="24"/>
        </w:rPr>
        <w:t>（七）本项目不接受合同分包，否则按无效处理。</w:t>
      </w:r>
    </w:p>
    <w:p w14:paraId="674219EF">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144A4E">
      <w:pPr>
        <w:pStyle w:val="4"/>
        <w:spacing w:before="0" w:after="0" w:line="380" w:lineRule="exact"/>
        <w:rPr>
          <w:rFonts w:ascii="方正仿宋_GBK" w:hAnsi="宋体" w:eastAsia="方正仿宋_GBK"/>
          <w:color w:val="auto"/>
          <w:sz w:val="24"/>
          <w:szCs w:val="24"/>
        </w:rPr>
      </w:pPr>
      <w:bookmarkStart w:id="33" w:name="_Toc21308"/>
      <w:bookmarkStart w:id="34" w:name="_Toc14617"/>
      <w:bookmarkStart w:id="35" w:name="_Toc13008"/>
      <w:r>
        <w:rPr>
          <w:rFonts w:hint="eastAsia" w:ascii="方正仿宋_GBK" w:hAnsi="宋体" w:eastAsia="方正仿宋_GBK"/>
          <w:color w:val="auto"/>
          <w:sz w:val="24"/>
          <w:szCs w:val="24"/>
        </w:rPr>
        <w:t>八、联系方式</w:t>
      </w:r>
      <w:bookmarkEnd w:id="33"/>
      <w:bookmarkEnd w:id="34"/>
      <w:bookmarkEnd w:id="35"/>
    </w:p>
    <w:p w14:paraId="29C19A7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（一）采购代理机构：中捷通信有限公司</w:t>
      </w:r>
    </w:p>
    <w:p w14:paraId="180309DA">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联系人：谭稼彬</w:t>
      </w:r>
    </w:p>
    <w:p w14:paraId="6A93F96E">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电  话：15730407055</w:t>
      </w:r>
    </w:p>
    <w:p w14:paraId="7D1C72E5">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地  址：重庆市渝北区黄山大道中段67号信达国际B栋804</w:t>
      </w:r>
    </w:p>
    <w:p w14:paraId="601623BE">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（二）采购人：重庆文理学院</w:t>
      </w:r>
    </w:p>
    <w:p w14:paraId="44E5E89B">
      <w:pPr>
        <w:snapToGrid w:val="0"/>
        <w:spacing w:line="38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联系人：宫振杰  杨宏涛</w:t>
      </w:r>
    </w:p>
    <w:p w14:paraId="064E4647">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电  话： </w:t>
      </w:r>
      <w:r>
        <w:rPr>
          <w:rFonts w:ascii="方正仿宋_GBK" w:hAnsi="宋体" w:eastAsia="方正仿宋_GBK"/>
          <w:color w:val="auto"/>
          <w:sz w:val="24"/>
          <w:szCs w:val="24"/>
        </w:rPr>
        <w:t>023-49891783</w:t>
      </w:r>
      <w:r>
        <w:rPr>
          <w:rFonts w:hint="eastAsia" w:ascii="方正仿宋_GBK" w:hAnsi="宋体" w:eastAsia="方正仿宋_GBK"/>
          <w:color w:val="auto"/>
          <w:sz w:val="24"/>
          <w:szCs w:val="24"/>
        </w:rPr>
        <w:t xml:space="preserve"> 023-49580237</w:t>
      </w:r>
    </w:p>
    <w:p w14:paraId="24F9226D">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地  址： 重庆市永川区红河大道319号</w:t>
      </w:r>
    </w:p>
    <w:p w14:paraId="6C375BD7">
      <w:pPr>
        <w:pStyle w:val="40"/>
        <w:rPr>
          <w:color w:val="auto"/>
        </w:rPr>
        <w:sectPr>
          <w:pgSz w:w="11907" w:h="16840"/>
          <w:pgMar w:top="1134" w:right="1418" w:bottom="1134" w:left="1418" w:header="964" w:footer="992" w:gutter="0"/>
          <w:pgNumType w:fmt="numberInDash"/>
          <w:cols w:space="720" w:num="1"/>
          <w:docGrid w:linePitch="312" w:charSpace="0"/>
        </w:sectPr>
      </w:pPr>
    </w:p>
    <w:p w14:paraId="092E501C">
      <w:pPr>
        <w:pStyle w:val="3"/>
        <w:spacing w:before="0" w:after="0" w:line="360" w:lineRule="auto"/>
        <w:jc w:val="center"/>
        <w:rPr>
          <w:rFonts w:ascii="方正小标宋_GBK" w:hAnsi="宋体" w:eastAsia="方正小标宋_GBK"/>
          <w:b w:val="0"/>
          <w:color w:val="auto"/>
          <w:sz w:val="30"/>
          <w:szCs w:val="30"/>
        </w:rPr>
      </w:pPr>
      <w:bookmarkStart w:id="36" w:name="_Toc13255"/>
      <w:bookmarkStart w:id="37" w:name="_Toc20289"/>
      <w:bookmarkStart w:id="38" w:name="_Toc17370"/>
      <w:r>
        <w:rPr>
          <w:rFonts w:hint="eastAsia" w:ascii="方正小标宋_GBK" w:hAnsi="宋体" w:eastAsia="方正小标宋_GBK"/>
          <w:b w:val="0"/>
          <w:color w:val="auto"/>
          <w:sz w:val="36"/>
          <w:szCs w:val="30"/>
        </w:rPr>
        <w:t>第二篇  采购服务需求</w:t>
      </w:r>
      <w:bookmarkEnd w:id="36"/>
      <w:bookmarkEnd w:id="37"/>
      <w:bookmarkEnd w:id="38"/>
    </w:p>
    <w:p w14:paraId="28238A0D">
      <w:pPr>
        <w:pStyle w:val="4"/>
        <w:spacing w:before="0" w:after="0" w:line="380" w:lineRule="exact"/>
        <w:jc w:val="center"/>
        <w:rPr>
          <w:rFonts w:ascii="方正仿宋_GBK" w:hAnsi="宋体" w:eastAsia="方正仿宋_GBK"/>
          <w:b w:val="0"/>
          <w:bCs/>
          <w:color w:val="auto"/>
          <w:sz w:val="24"/>
          <w:szCs w:val="24"/>
        </w:rPr>
      </w:pPr>
      <w:bookmarkStart w:id="39" w:name="_Toc2393"/>
      <w:bookmarkStart w:id="40" w:name="_Toc23813"/>
      <w:bookmarkStart w:id="41" w:name="_Toc3350"/>
      <w:bookmarkStart w:id="42" w:name="_Toc12789058"/>
      <w:r>
        <w:rPr>
          <w:rFonts w:hint="eastAsia" w:ascii="方正仿宋_GBK" w:hAnsi="宋体" w:eastAsia="方正仿宋_GBK"/>
          <w:b w:val="0"/>
          <w:bCs/>
          <w:color w:val="auto"/>
          <w:sz w:val="24"/>
          <w:szCs w:val="24"/>
        </w:rPr>
        <w:t>“</w:t>
      </w:r>
      <w:r>
        <w:rPr>
          <w:rFonts w:hint="eastAsia" w:ascii="方正仿宋_GBK" w:hAnsi="宋体" w:eastAsia="方正仿宋_GBK" w:cs="宋体"/>
          <w:color w:val="auto"/>
          <w:sz w:val="21"/>
          <w:szCs w:val="21"/>
        </w:rPr>
        <w:t>▲</w:t>
      </w:r>
      <w:r>
        <w:rPr>
          <w:rFonts w:hint="eastAsia" w:ascii="方正仿宋_GBK" w:hAnsi="宋体" w:eastAsia="方正仿宋_GBK"/>
          <w:b w:val="0"/>
          <w:bCs/>
          <w:color w:val="auto"/>
          <w:sz w:val="24"/>
          <w:szCs w:val="24"/>
        </w:rPr>
        <w:t>”标注的服务需求为重要技术参数，若不满足将按照评</w:t>
      </w:r>
      <w:r>
        <w:rPr>
          <w:rFonts w:hint="eastAsia" w:ascii="方正仿宋_GBK" w:hAnsi="宋体" w:eastAsia="方正仿宋_GBK"/>
          <w:b w:val="0"/>
          <w:bCs/>
          <w:color w:val="auto"/>
          <w:sz w:val="24"/>
          <w:szCs w:val="24"/>
          <w:lang w:val="en-US" w:eastAsia="zh-CN"/>
        </w:rPr>
        <w:t>审</w:t>
      </w:r>
      <w:r>
        <w:rPr>
          <w:rFonts w:hint="eastAsia" w:ascii="方正仿宋_GBK" w:hAnsi="宋体" w:eastAsia="方正仿宋_GBK"/>
          <w:b w:val="0"/>
          <w:bCs/>
          <w:color w:val="auto"/>
          <w:sz w:val="24"/>
          <w:szCs w:val="24"/>
        </w:rPr>
        <w:t>因素中相关规定处理。</w:t>
      </w:r>
    </w:p>
    <w:p w14:paraId="43F2135F">
      <w:pPr>
        <w:pStyle w:val="4"/>
        <w:spacing w:before="0" w:after="0" w:line="440" w:lineRule="exact"/>
        <w:rPr>
          <w:rFonts w:hint="eastAsia" w:ascii="方正仿宋_GBK" w:hAnsi="宋体" w:eastAsia="方正仿宋_GBK"/>
          <w:color w:val="auto"/>
          <w:sz w:val="24"/>
          <w:szCs w:val="24"/>
        </w:rPr>
      </w:pPr>
      <w:bookmarkStart w:id="43" w:name="_Toc29032"/>
      <w:r>
        <w:rPr>
          <w:rFonts w:hint="eastAsia" w:ascii="方正仿宋_GBK" w:hAnsi="宋体" w:eastAsia="方正仿宋_GBK"/>
          <w:color w:val="auto"/>
          <w:sz w:val="24"/>
          <w:szCs w:val="24"/>
        </w:rPr>
        <w:t>一、项目一览表</w:t>
      </w:r>
      <w:bookmarkEnd w:id="43"/>
    </w:p>
    <w:tbl>
      <w:tblPr>
        <w:tblStyle w:val="5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4320"/>
        <w:gridCol w:w="1050"/>
        <w:gridCol w:w="1065"/>
        <w:gridCol w:w="1666"/>
      </w:tblGrid>
      <w:tr w14:paraId="0465C7DF">
        <w:tblPrEx>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3A841DB6">
            <w:pPr>
              <w:jc w:val="center"/>
              <w:rPr>
                <w:rFonts w:ascii="方正仿宋_GBK" w:hAnsi="宋体" w:eastAsia="方正仿宋_GBK"/>
                <w:color w:val="auto"/>
                <w:sz w:val="24"/>
                <w:szCs w:val="24"/>
              </w:rPr>
            </w:pPr>
            <w:bookmarkStart w:id="44" w:name="_Toc344475116"/>
            <w:bookmarkStart w:id="45" w:name="_Toc77769811"/>
            <w:bookmarkStart w:id="46" w:name="_Toc313536013"/>
            <w:bookmarkStart w:id="47" w:name="_Toc21511822"/>
            <w:r>
              <w:rPr>
                <w:rFonts w:hint="eastAsia" w:ascii="方正仿宋_GBK" w:hAnsi="宋体" w:eastAsia="方正仿宋_GBK"/>
                <w:color w:val="auto"/>
                <w:sz w:val="24"/>
                <w:szCs w:val="24"/>
              </w:rPr>
              <w:t>序号</w:t>
            </w:r>
          </w:p>
        </w:tc>
        <w:tc>
          <w:tcPr>
            <w:tcW w:w="4320" w:type="dxa"/>
            <w:shd w:val="clear" w:color="auto" w:fill="FFFFFF"/>
            <w:vAlign w:val="center"/>
          </w:tcPr>
          <w:p w14:paraId="55BA48B1">
            <w:pPr>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设备名称</w:t>
            </w:r>
          </w:p>
        </w:tc>
        <w:tc>
          <w:tcPr>
            <w:tcW w:w="1050" w:type="dxa"/>
            <w:shd w:val="clear" w:color="auto" w:fill="FFFFFF"/>
            <w:vAlign w:val="center"/>
          </w:tcPr>
          <w:p w14:paraId="2E7B7CF2">
            <w:pPr>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数量</w:t>
            </w:r>
          </w:p>
        </w:tc>
        <w:tc>
          <w:tcPr>
            <w:tcW w:w="1065" w:type="dxa"/>
            <w:shd w:val="clear" w:color="auto" w:fill="FFFFFF"/>
            <w:vAlign w:val="center"/>
          </w:tcPr>
          <w:p w14:paraId="3BBBFC02">
            <w:pPr>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单位</w:t>
            </w:r>
          </w:p>
        </w:tc>
        <w:tc>
          <w:tcPr>
            <w:tcW w:w="1666" w:type="dxa"/>
            <w:shd w:val="clear" w:color="auto" w:fill="FFFFFF"/>
          </w:tcPr>
          <w:p w14:paraId="7A44D33D">
            <w:pPr>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备注</w:t>
            </w:r>
          </w:p>
        </w:tc>
      </w:tr>
      <w:tr w14:paraId="04C5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7BBE92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4320" w:type="dxa"/>
            <w:vAlign w:val="center"/>
          </w:tcPr>
          <w:p w14:paraId="6B729E7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磁盘阵列</w:t>
            </w:r>
          </w:p>
        </w:tc>
        <w:tc>
          <w:tcPr>
            <w:tcW w:w="1050" w:type="dxa"/>
            <w:noWrap/>
            <w:vAlign w:val="center"/>
          </w:tcPr>
          <w:p w14:paraId="47111E7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659D551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restart"/>
            <w:vAlign w:val="center"/>
          </w:tcPr>
          <w:p w14:paraId="06FD5296">
            <w:pPr>
              <w:spacing w:line="240" w:lineRule="exact"/>
              <w:jc w:val="left"/>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本项目投标所涉及产品必须为中国大陆境内生产</w:t>
            </w:r>
          </w:p>
        </w:tc>
      </w:tr>
      <w:tr w14:paraId="4FC8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00CCD12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4320" w:type="dxa"/>
            <w:vAlign w:val="center"/>
          </w:tcPr>
          <w:p w14:paraId="602EDF94">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双</w:t>
            </w:r>
            <w:r>
              <w:rPr>
                <w:rFonts w:hint="eastAsia" w:ascii="方正仿宋_GBK" w:hAnsi="宋体" w:eastAsia="方正仿宋_GBK"/>
                <w:color w:val="auto"/>
                <w:sz w:val="21"/>
                <w:szCs w:val="21"/>
              </w:rPr>
              <w:t>光变焦筒型摄像机</w:t>
            </w:r>
          </w:p>
        </w:tc>
        <w:tc>
          <w:tcPr>
            <w:tcW w:w="1050" w:type="dxa"/>
            <w:noWrap/>
            <w:vAlign w:val="center"/>
          </w:tcPr>
          <w:p w14:paraId="34296E6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25</w:t>
            </w:r>
          </w:p>
        </w:tc>
        <w:tc>
          <w:tcPr>
            <w:tcW w:w="1065" w:type="dxa"/>
            <w:vAlign w:val="center"/>
          </w:tcPr>
          <w:p w14:paraId="54C08E8D">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3D40F428">
            <w:pPr>
              <w:spacing w:line="240" w:lineRule="exact"/>
              <w:jc w:val="left"/>
              <w:rPr>
                <w:rFonts w:ascii="方正仿宋_GBK" w:hAnsi="宋体" w:eastAsia="方正仿宋_GBK" w:cs="宋体"/>
                <w:color w:val="auto"/>
                <w:kern w:val="0"/>
                <w:sz w:val="21"/>
                <w:szCs w:val="21"/>
              </w:rPr>
            </w:pPr>
          </w:p>
        </w:tc>
      </w:tr>
      <w:tr w14:paraId="103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14FF1F0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4320" w:type="dxa"/>
            <w:vAlign w:val="center"/>
          </w:tcPr>
          <w:p w14:paraId="69DE1CA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智能网络视频录像机</w:t>
            </w:r>
          </w:p>
        </w:tc>
        <w:tc>
          <w:tcPr>
            <w:tcW w:w="1050" w:type="dxa"/>
            <w:noWrap/>
            <w:vAlign w:val="center"/>
          </w:tcPr>
          <w:p w14:paraId="4662AC2B">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03E788B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0BF3C403">
            <w:pPr>
              <w:spacing w:line="240" w:lineRule="exact"/>
              <w:jc w:val="left"/>
              <w:rPr>
                <w:rFonts w:ascii="方正仿宋_GBK" w:hAnsi="宋体" w:eastAsia="方正仿宋_GBK" w:cs="宋体"/>
                <w:color w:val="auto"/>
                <w:kern w:val="0"/>
                <w:sz w:val="21"/>
                <w:szCs w:val="21"/>
              </w:rPr>
            </w:pPr>
          </w:p>
        </w:tc>
      </w:tr>
      <w:tr w14:paraId="1B31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22361C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4320" w:type="dxa"/>
            <w:vAlign w:val="center"/>
          </w:tcPr>
          <w:p w14:paraId="65C4EDE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硬盘</w:t>
            </w:r>
          </w:p>
        </w:tc>
        <w:tc>
          <w:tcPr>
            <w:tcW w:w="1050" w:type="dxa"/>
            <w:noWrap/>
            <w:vAlign w:val="center"/>
          </w:tcPr>
          <w:p w14:paraId="6C4201F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065" w:type="dxa"/>
            <w:vAlign w:val="center"/>
          </w:tcPr>
          <w:p w14:paraId="6986FE6B">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块</w:t>
            </w:r>
          </w:p>
        </w:tc>
        <w:tc>
          <w:tcPr>
            <w:tcW w:w="1666" w:type="dxa"/>
            <w:vMerge w:val="continue"/>
          </w:tcPr>
          <w:p w14:paraId="12D10ADF">
            <w:pPr>
              <w:spacing w:line="240" w:lineRule="exact"/>
              <w:jc w:val="left"/>
              <w:rPr>
                <w:rFonts w:ascii="方正仿宋_GBK" w:hAnsi="宋体" w:eastAsia="方正仿宋_GBK" w:cs="宋体"/>
                <w:color w:val="auto"/>
                <w:kern w:val="0"/>
                <w:sz w:val="21"/>
                <w:szCs w:val="21"/>
              </w:rPr>
            </w:pPr>
          </w:p>
        </w:tc>
      </w:tr>
      <w:tr w14:paraId="3601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1400BC1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4320" w:type="dxa"/>
            <w:vAlign w:val="center"/>
          </w:tcPr>
          <w:p w14:paraId="31877C2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全彩网络筒型摄像机</w:t>
            </w:r>
          </w:p>
        </w:tc>
        <w:tc>
          <w:tcPr>
            <w:tcW w:w="1050" w:type="dxa"/>
            <w:noWrap/>
            <w:vAlign w:val="center"/>
          </w:tcPr>
          <w:p w14:paraId="5C04125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248</w:t>
            </w:r>
          </w:p>
        </w:tc>
        <w:tc>
          <w:tcPr>
            <w:tcW w:w="1065" w:type="dxa"/>
            <w:vAlign w:val="center"/>
          </w:tcPr>
          <w:p w14:paraId="706CCB2D">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7EB73FAA">
            <w:pPr>
              <w:spacing w:line="240" w:lineRule="exact"/>
              <w:jc w:val="left"/>
              <w:rPr>
                <w:rFonts w:ascii="方正仿宋_GBK" w:hAnsi="宋体" w:eastAsia="方正仿宋_GBK" w:cs="宋体"/>
                <w:color w:val="auto"/>
                <w:kern w:val="0"/>
                <w:sz w:val="21"/>
                <w:szCs w:val="21"/>
              </w:rPr>
            </w:pPr>
          </w:p>
        </w:tc>
      </w:tr>
      <w:tr w14:paraId="025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27CE7A1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4320" w:type="dxa"/>
            <w:vAlign w:val="center"/>
          </w:tcPr>
          <w:p w14:paraId="70BB3D8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枪机支架</w:t>
            </w:r>
          </w:p>
        </w:tc>
        <w:tc>
          <w:tcPr>
            <w:tcW w:w="1050" w:type="dxa"/>
            <w:noWrap/>
            <w:vAlign w:val="center"/>
          </w:tcPr>
          <w:p w14:paraId="78FDF68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273</w:t>
            </w:r>
          </w:p>
        </w:tc>
        <w:tc>
          <w:tcPr>
            <w:tcW w:w="1065" w:type="dxa"/>
            <w:vAlign w:val="center"/>
          </w:tcPr>
          <w:p w14:paraId="65B0BCE9">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个</w:t>
            </w:r>
          </w:p>
        </w:tc>
        <w:tc>
          <w:tcPr>
            <w:tcW w:w="1666" w:type="dxa"/>
            <w:vMerge w:val="continue"/>
          </w:tcPr>
          <w:p w14:paraId="7F8FED9D">
            <w:pPr>
              <w:spacing w:line="240" w:lineRule="exact"/>
              <w:jc w:val="left"/>
              <w:rPr>
                <w:rFonts w:ascii="方正仿宋_GBK" w:hAnsi="宋体" w:eastAsia="方正仿宋_GBK" w:cs="宋体"/>
                <w:color w:val="auto"/>
                <w:kern w:val="0"/>
                <w:sz w:val="21"/>
                <w:szCs w:val="21"/>
              </w:rPr>
            </w:pPr>
          </w:p>
        </w:tc>
      </w:tr>
      <w:tr w14:paraId="24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142CF74C">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4320" w:type="dxa"/>
            <w:vAlign w:val="center"/>
          </w:tcPr>
          <w:p w14:paraId="0E4CF3A4">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24口千兆接入POE交换机</w:t>
            </w:r>
          </w:p>
        </w:tc>
        <w:tc>
          <w:tcPr>
            <w:tcW w:w="1050" w:type="dxa"/>
            <w:noWrap/>
            <w:vAlign w:val="center"/>
          </w:tcPr>
          <w:p w14:paraId="63DDC9C6">
            <w:pPr>
              <w:spacing w:line="240" w:lineRule="exact"/>
              <w:jc w:val="center"/>
              <w:rPr>
                <w:rFonts w:hint="eastAsia" w:ascii="方正仿宋_GBK" w:hAnsi="宋体" w:eastAsia="方正仿宋_GBK"/>
                <w:color w:val="auto"/>
                <w:sz w:val="21"/>
                <w:szCs w:val="21"/>
                <w:lang w:eastAsia="zh-CN"/>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2</w:t>
            </w:r>
          </w:p>
        </w:tc>
        <w:tc>
          <w:tcPr>
            <w:tcW w:w="1065" w:type="dxa"/>
            <w:vAlign w:val="center"/>
          </w:tcPr>
          <w:p w14:paraId="769E14B1">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19F79501">
            <w:pPr>
              <w:spacing w:line="240" w:lineRule="exact"/>
              <w:jc w:val="left"/>
              <w:rPr>
                <w:rFonts w:ascii="方正仿宋_GBK" w:hAnsi="宋体" w:eastAsia="方正仿宋_GBK" w:cs="宋体"/>
                <w:color w:val="auto"/>
                <w:kern w:val="0"/>
                <w:sz w:val="21"/>
                <w:szCs w:val="21"/>
              </w:rPr>
            </w:pPr>
          </w:p>
        </w:tc>
      </w:tr>
      <w:tr w14:paraId="46C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46A2FC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4320" w:type="dxa"/>
            <w:vAlign w:val="center"/>
          </w:tcPr>
          <w:p w14:paraId="619929F9">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8口千兆接入POE交换机</w:t>
            </w:r>
          </w:p>
        </w:tc>
        <w:tc>
          <w:tcPr>
            <w:tcW w:w="1050" w:type="dxa"/>
            <w:noWrap/>
            <w:vAlign w:val="center"/>
          </w:tcPr>
          <w:p w14:paraId="1D262CA6">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15</w:t>
            </w:r>
          </w:p>
        </w:tc>
        <w:tc>
          <w:tcPr>
            <w:tcW w:w="1065" w:type="dxa"/>
            <w:vAlign w:val="center"/>
          </w:tcPr>
          <w:p w14:paraId="632AFF17">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14CFB011">
            <w:pPr>
              <w:spacing w:line="240" w:lineRule="exact"/>
              <w:jc w:val="left"/>
              <w:rPr>
                <w:rFonts w:ascii="方正仿宋_GBK" w:hAnsi="宋体" w:eastAsia="方正仿宋_GBK" w:cs="宋体"/>
                <w:color w:val="auto"/>
                <w:kern w:val="0"/>
                <w:sz w:val="21"/>
                <w:szCs w:val="21"/>
              </w:rPr>
            </w:pPr>
          </w:p>
        </w:tc>
      </w:tr>
      <w:tr w14:paraId="723A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0E9F0469">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4320" w:type="dxa"/>
            <w:vAlign w:val="center"/>
          </w:tcPr>
          <w:p w14:paraId="70C1D566">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千兆光模块</w:t>
            </w:r>
          </w:p>
        </w:tc>
        <w:tc>
          <w:tcPr>
            <w:tcW w:w="1050" w:type="dxa"/>
            <w:noWrap/>
            <w:vAlign w:val="center"/>
          </w:tcPr>
          <w:p w14:paraId="2F9B463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22</w:t>
            </w:r>
          </w:p>
        </w:tc>
        <w:tc>
          <w:tcPr>
            <w:tcW w:w="1065" w:type="dxa"/>
            <w:vAlign w:val="center"/>
          </w:tcPr>
          <w:p w14:paraId="5FE869AC">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块</w:t>
            </w:r>
          </w:p>
        </w:tc>
        <w:tc>
          <w:tcPr>
            <w:tcW w:w="1666" w:type="dxa"/>
            <w:vMerge w:val="continue"/>
          </w:tcPr>
          <w:p w14:paraId="470C3617">
            <w:pPr>
              <w:spacing w:line="240" w:lineRule="exact"/>
              <w:jc w:val="left"/>
              <w:rPr>
                <w:rFonts w:ascii="方正仿宋_GBK" w:hAnsi="宋体" w:eastAsia="方正仿宋_GBK" w:cs="宋体"/>
                <w:color w:val="auto"/>
                <w:kern w:val="0"/>
                <w:sz w:val="21"/>
                <w:szCs w:val="21"/>
              </w:rPr>
            </w:pPr>
          </w:p>
        </w:tc>
      </w:tr>
      <w:tr w14:paraId="17EC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47214A3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4320" w:type="dxa"/>
            <w:vAlign w:val="center"/>
          </w:tcPr>
          <w:p w14:paraId="4FD1848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千兆单口光收发器</w:t>
            </w:r>
          </w:p>
        </w:tc>
        <w:tc>
          <w:tcPr>
            <w:tcW w:w="1050" w:type="dxa"/>
            <w:noWrap/>
            <w:vAlign w:val="center"/>
          </w:tcPr>
          <w:p w14:paraId="34F6545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15</w:t>
            </w:r>
          </w:p>
        </w:tc>
        <w:tc>
          <w:tcPr>
            <w:tcW w:w="1065" w:type="dxa"/>
            <w:vAlign w:val="center"/>
          </w:tcPr>
          <w:p w14:paraId="4E09848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对</w:t>
            </w:r>
          </w:p>
        </w:tc>
        <w:tc>
          <w:tcPr>
            <w:tcW w:w="1666" w:type="dxa"/>
            <w:vMerge w:val="continue"/>
          </w:tcPr>
          <w:p w14:paraId="2E47D4BA">
            <w:pPr>
              <w:spacing w:line="240" w:lineRule="exact"/>
              <w:jc w:val="left"/>
              <w:rPr>
                <w:rFonts w:ascii="方正仿宋_GBK" w:hAnsi="宋体" w:eastAsia="方正仿宋_GBK" w:cs="宋体"/>
                <w:color w:val="auto"/>
                <w:kern w:val="0"/>
                <w:sz w:val="21"/>
                <w:szCs w:val="21"/>
              </w:rPr>
            </w:pPr>
          </w:p>
        </w:tc>
      </w:tr>
      <w:tr w14:paraId="6A1A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250653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4320" w:type="dxa"/>
            <w:vAlign w:val="center"/>
          </w:tcPr>
          <w:p w14:paraId="1FBE23B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9U墙柜</w:t>
            </w:r>
          </w:p>
        </w:tc>
        <w:tc>
          <w:tcPr>
            <w:tcW w:w="1050" w:type="dxa"/>
            <w:noWrap/>
            <w:vAlign w:val="center"/>
          </w:tcPr>
          <w:p w14:paraId="2BA1CFD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15</w:t>
            </w:r>
          </w:p>
        </w:tc>
        <w:tc>
          <w:tcPr>
            <w:tcW w:w="1065" w:type="dxa"/>
            <w:vAlign w:val="center"/>
          </w:tcPr>
          <w:p w14:paraId="1928CBA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tcPr>
          <w:p w14:paraId="398C3194">
            <w:pPr>
              <w:spacing w:line="240" w:lineRule="exact"/>
              <w:jc w:val="left"/>
              <w:rPr>
                <w:rFonts w:ascii="方正仿宋_GBK" w:hAnsi="宋体" w:eastAsia="方正仿宋_GBK" w:cs="宋体"/>
                <w:color w:val="auto"/>
                <w:kern w:val="0"/>
                <w:sz w:val="21"/>
                <w:szCs w:val="21"/>
              </w:rPr>
            </w:pPr>
          </w:p>
        </w:tc>
      </w:tr>
      <w:tr w14:paraId="3A95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BD112F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4320" w:type="dxa"/>
            <w:vAlign w:val="center"/>
          </w:tcPr>
          <w:p w14:paraId="6E052ABB">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六类网线</w:t>
            </w:r>
          </w:p>
        </w:tc>
        <w:tc>
          <w:tcPr>
            <w:tcW w:w="1050" w:type="dxa"/>
            <w:noWrap/>
            <w:vAlign w:val="center"/>
          </w:tcPr>
          <w:p w14:paraId="6A372BD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6357CDD3">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65DF83A4">
            <w:pPr>
              <w:spacing w:line="240" w:lineRule="exact"/>
              <w:jc w:val="left"/>
              <w:rPr>
                <w:rFonts w:ascii="方正仿宋_GBK" w:hAnsi="宋体" w:eastAsia="方正仿宋_GBK" w:cs="宋体"/>
                <w:color w:val="auto"/>
                <w:kern w:val="0"/>
                <w:sz w:val="21"/>
                <w:szCs w:val="21"/>
              </w:rPr>
            </w:pPr>
          </w:p>
        </w:tc>
      </w:tr>
      <w:tr w14:paraId="2076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54428BE7">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13</w:t>
            </w:r>
          </w:p>
        </w:tc>
        <w:tc>
          <w:tcPr>
            <w:tcW w:w="4320" w:type="dxa"/>
            <w:vAlign w:val="center"/>
          </w:tcPr>
          <w:p w14:paraId="30B0912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电源线RVV3*2.5</w:t>
            </w:r>
          </w:p>
        </w:tc>
        <w:tc>
          <w:tcPr>
            <w:tcW w:w="1050" w:type="dxa"/>
            <w:noWrap/>
            <w:vAlign w:val="center"/>
          </w:tcPr>
          <w:p w14:paraId="219E226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327DAC1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71915928">
            <w:pPr>
              <w:spacing w:line="240" w:lineRule="exact"/>
              <w:jc w:val="left"/>
              <w:rPr>
                <w:rFonts w:ascii="方正仿宋_GBK" w:hAnsi="宋体" w:eastAsia="方正仿宋_GBK" w:cs="宋体"/>
                <w:color w:val="auto"/>
                <w:kern w:val="0"/>
                <w:sz w:val="21"/>
                <w:szCs w:val="21"/>
              </w:rPr>
            </w:pPr>
          </w:p>
        </w:tc>
      </w:tr>
      <w:tr w14:paraId="1787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3B4B1B9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14</w:t>
            </w:r>
          </w:p>
        </w:tc>
        <w:tc>
          <w:tcPr>
            <w:tcW w:w="4320" w:type="dxa"/>
            <w:vAlign w:val="center"/>
          </w:tcPr>
          <w:p w14:paraId="5147E7B4">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电源线RVV2*1.0</w:t>
            </w:r>
          </w:p>
        </w:tc>
        <w:tc>
          <w:tcPr>
            <w:tcW w:w="1050" w:type="dxa"/>
            <w:noWrap/>
            <w:vAlign w:val="center"/>
          </w:tcPr>
          <w:p w14:paraId="695CC7C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78EF26DA">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42F70DEC">
            <w:pPr>
              <w:spacing w:line="240" w:lineRule="exact"/>
              <w:jc w:val="left"/>
              <w:rPr>
                <w:rFonts w:ascii="方正仿宋_GBK" w:hAnsi="宋体" w:eastAsia="方正仿宋_GBK" w:cs="宋体"/>
                <w:color w:val="auto"/>
                <w:kern w:val="0"/>
                <w:sz w:val="21"/>
                <w:szCs w:val="21"/>
              </w:rPr>
            </w:pPr>
          </w:p>
        </w:tc>
      </w:tr>
      <w:tr w14:paraId="336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453E3E4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15</w:t>
            </w:r>
          </w:p>
        </w:tc>
        <w:tc>
          <w:tcPr>
            <w:tcW w:w="4320" w:type="dxa"/>
            <w:vAlign w:val="center"/>
          </w:tcPr>
          <w:p w14:paraId="65F59BB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24芯光纤</w:t>
            </w:r>
          </w:p>
        </w:tc>
        <w:tc>
          <w:tcPr>
            <w:tcW w:w="1050" w:type="dxa"/>
            <w:noWrap/>
            <w:vAlign w:val="center"/>
          </w:tcPr>
          <w:p w14:paraId="3950DC4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498AFE1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2811F676">
            <w:pPr>
              <w:spacing w:line="240" w:lineRule="exact"/>
              <w:jc w:val="left"/>
              <w:rPr>
                <w:rFonts w:ascii="方正仿宋_GBK" w:hAnsi="宋体" w:eastAsia="方正仿宋_GBK" w:cs="宋体"/>
                <w:color w:val="auto"/>
                <w:kern w:val="0"/>
                <w:sz w:val="21"/>
                <w:szCs w:val="21"/>
              </w:rPr>
            </w:pPr>
          </w:p>
        </w:tc>
      </w:tr>
      <w:tr w14:paraId="4B03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9CC9DB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16</w:t>
            </w:r>
          </w:p>
        </w:tc>
        <w:tc>
          <w:tcPr>
            <w:tcW w:w="4320" w:type="dxa"/>
            <w:vAlign w:val="center"/>
          </w:tcPr>
          <w:p w14:paraId="4849050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12芯光纤</w:t>
            </w:r>
          </w:p>
        </w:tc>
        <w:tc>
          <w:tcPr>
            <w:tcW w:w="1050" w:type="dxa"/>
            <w:noWrap/>
            <w:vAlign w:val="center"/>
          </w:tcPr>
          <w:p w14:paraId="6B9AC61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0AD5C451">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70C00FCF">
            <w:pPr>
              <w:spacing w:line="240" w:lineRule="exact"/>
              <w:jc w:val="left"/>
              <w:rPr>
                <w:rFonts w:ascii="方正仿宋_GBK" w:hAnsi="宋体" w:eastAsia="方正仿宋_GBK" w:cs="宋体"/>
                <w:color w:val="auto"/>
                <w:kern w:val="0"/>
                <w:sz w:val="21"/>
                <w:szCs w:val="21"/>
              </w:rPr>
            </w:pPr>
          </w:p>
        </w:tc>
      </w:tr>
      <w:tr w14:paraId="5A3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3F3E01D7">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17</w:t>
            </w:r>
          </w:p>
        </w:tc>
        <w:tc>
          <w:tcPr>
            <w:tcW w:w="4320" w:type="dxa"/>
            <w:vAlign w:val="center"/>
          </w:tcPr>
          <w:p w14:paraId="7DE9059D">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摄像机立杆</w:t>
            </w:r>
          </w:p>
        </w:tc>
        <w:tc>
          <w:tcPr>
            <w:tcW w:w="1050" w:type="dxa"/>
            <w:noWrap/>
            <w:vAlign w:val="center"/>
          </w:tcPr>
          <w:p w14:paraId="06B72EC4">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065" w:type="dxa"/>
            <w:vAlign w:val="center"/>
          </w:tcPr>
          <w:p w14:paraId="70DF8130">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根</w:t>
            </w:r>
          </w:p>
        </w:tc>
        <w:tc>
          <w:tcPr>
            <w:tcW w:w="1666" w:type="dxa"/>
            <w:vMerge w:val="continue"/>
          </w:tcPr>
          <w:p w14:paraId="587498BD">
            <w:pPr>
              <w:spacing w:line="240" w:lineRule="exact"/>
              <w:jc w:val="left"/>
              <w:rPr>
                <w:rFonts w:ascii="方正仿宋_GBK" w:hAnsi="宋体" w:eastAsia="方正仿宋_GBK" w:cs="宋体"/>
                <w:color w:val="auto"/>
                <w:kern w:val="0"/>
                <w:sz w:val="21"/>
                <w:szCs w:val="21"/>
              </w:rPr>
            </w:pPr>
          </w:p>
        </w:tc>
      </w:tr>
      <w:tr w14:paraId="7D4F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425B067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18</w:t>
            </w:r>
          </w:p>
        </w:tc>
        <w:tc>
          <w:tcPr>
            <w:tcW w:w="4320" w:type="dxa"/>
            <w:vAlign w:val="center"/>
          </w:tcPr>
          <w:p w14:paraId="0810DA1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室外地箱</w:t>
            </w:r>
          </w:p>
        </w:tc>
        <w:tc>
          <w:tcPr>
            <w:tcW w:w="1050" w:type="dxa"/>
            <w:noWrap/>
            <w:vAlign w:val="center"/>
          </w:tcPr>
          <w:p w14:paraId="398293F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065" w:type="dxa"/>
            <w:vAlign w:val="center"/>
          </w:tcPr>
          <w:p w14:paraId="66360CB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个</w:t>
            </w:r>
          </w:p>
        </w:tc>
        <w:tc>
          <w:tcPr>
            <w:tcW w:w="1666" w:type="dxa"/>
            <w:vMerge w:val="continue"/>
          </w:tcPr>
          <w:p w14:paraId="7A32521A">
            <w:pPr>
              <w:spacing w:line="240" w:lineRule="exact"/>
              <w:jc w:val="left"/>
              <w:rPr>
                <w:rFonts w:ascii="方正仿宋_GBK" w:hAnsi="宋体" w:eastAsia="方正仿宋_GBK" w:cs="宋体"/>
                <w:color w:val="auto"/>
                <w:kern w:val="0"/>
                <w:sz w:val="21"/>
                <w:szCs w:val="21"/>
              </w:rPr>
            </w:pPr>
          </w:p>
        </w:tc>
      </w:tr>
      <w:tr w14:paraId="29D9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22EE97B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19</w:t>
            </w:r>
          </w:p>
        </w:tc>
        <w:tc>
          <w:tcPr>
            <w:tcW w:w="4320" w:type="dxa"/>
            <w:vAlign w:val="center"/>
          </w:tcPr>
          <w:p w14:paraId="1DFC2EF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PVC管/槽</w:t>
            </w:r>
          </w:p>
        </w:tc>
        <w:tc>
          <w:tcPr>
            <w:tcW w:w="1050" w:type="dxa"/>
            <w:noWrap/>
            <w:vAlign w:val="center"/>
          </w:tcPr>
          <w:p w14:paraId="0C1C03A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23C22CC3">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402895B7">
            <w:pPr>
              <w:spacing w:line="240" w:lineRule="exact"/>
              <w:jc w:val="left"/>
              <w:rPr>
                <w:rFonts w:ascii="方正仿宋_GBK" w:hAnsi="宋体" w:eastAsia="方正仿宋_GBK" w:cs="宋体"/>
                <w:color w:val="auto"/>
                <w:kern w:val="0"/>
                <w:sz w:val="21"/>
                <w:szCs w:val="21"/>
              </w:rPr>
            </w:pPr>
          </w:p>
        </w:tc>
      </w:tr>
      <w:tr w14:paraId="5C79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00A6515C">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20</w:t>
            </w:r>
          </w:p>
        </w:tc>
        <w:tc>
          <w:tcPr>
            <w:tcW w:w="4320" w:type="dxa"/>
            <w:vAlign w:val="center"/>
          </w:tcPr>
          <w:p w14:paraId="126F46E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系统技术服务</w:t>
            </w:r>
          </w:p>
        </w:tc>
        <w:tc>
          <w:tcPr>
            <w:tcW w:w="1050" w:type="dxa"/>
            <w:noWrap/>
            <w:vAlign w:val="center"/>
          </w:tcPr>
          <w:p w14:paraId="5FF6B2F0">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0241936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tcPr>
          <w:p w14:paraId="4F21BEB5">
            <w:pPr>
              <w:spacing w:line="240" w:lineRule="exact"/>
              <w:jc w:val="left"/>
              <w:rPr>
                <w:rFonts w:ascii="方正仿宋_GBK" w:hAnsi="宋体" w:eastAsia="方正仿宋_GBK" w:cs="宋体"/>
                <w:color w:val="auto"/>
                <w:kern w:val="0"/>
                <w:sz w:val="21"/>
                <w:szCs w:val="21"/>
              </w:rPr>
            </w:pPr>
          </w:p>
        </w:tc>
      </w:tr>
      <w:tr w14:paraId="4AAA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5616849B">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21</w:t>
            </w:r>
          </w:p>
        </w:tc>
        <w:tc>
          <w:tcPr>
            <w:tcW w:w="4320" w:type="dxa"/>
            <w:vAlign w:val="center"/>
          </w:tcPr>
          <w:p w14:paraId="38EA1363">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现有模拟摄像机及线路拆除</w:t>
            </w:r>
          </w:p>
        </w:tc>
        <w:tc>
          <w:tcPr>
            <w:tcW w:w="1050" w:type="dxa"/>
            <w:noWrap/>
            <w:vAlign w:val="center"/>
          </w:tcPr>
          <w:p w14:paraId="06F69815">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3D350C4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项</w:t>
            </w:r>
          </w:p>
        </w:tc>
        <w:tc>
          <w:tcPr>
            <w:tcW w:w="1666" w:type="dxa"/>
            <w:vMerge w:val="continue"/>
            <w:vAlign w:val="center"/>
          </w:tcPr>
          <w:p w14:paraId="372612C2">
            <w:pPr>
              <w:spacing w:line="240" w:lineRule="exact"/>
              <w:jc w:val="left"/>
              <w:rPr>
                <w:rFonts w:ascii="方正仿宋_GBK" w:hAnsi="宋体" w:eastAsia="方正仿宋_GBK" w:cs="宋体"/>
                <w:color w:val="auto"/>
                <w:kern w:val="0"/>
                <w:sz w:val="21"/>
                <w:szCs w:val="21"/>
              </w:rPr>
            </w:pPr>
          </w:p>
        </w:tc>
      </w:tr>
      <w:tr w14:paraId="6CAA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6402BB89">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22</w:t>
            </w:r>
          </w:p>
        </w:tc>
        <w:tc>
          <w:tcPr>
            <w:tcW w:w="4320" w:type="dxa"/>
            <w:vAlign w:val="center"/>
          </w:tcPr>
          <w:p w14:paraId="57E17193">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现有摄像机点位调整</w:t>
            </w:r>
          </w:p>
        </w:tc>
        <w:tc>
          <w:tcPr>
            <w:tcW w:w="1050" w:type="dxa"/>
            <w:noWrap/>
            <w:vAlign w:val="center"/>
          </w:tcPr>
          <w:p w14:paraId="7ECF0970">
            <w:pPr>
              <w:spacing w:line="240" w:lineRule="exact"/>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12</w:t>
            </w:r>
          </w:p>
        </w:tc>
        <w:tc>
          <w:tcPr>
            <w:tcW w:w="1065" w:type="dxa"/>
            <w:vAlign w:val="center"/>
          </w:tcPr>
          <w:p w14:paraId="67AA033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处</w:t>
            </w:r>
          </w:p>
        </w:tc>
        <w:tc>
          <w:tcPr>
            <w:tcW w:w="1666" w:type="dxa"/>
            <w:vMerge w:val="continue"/>
            <w:vAlign w:val="center"/>
          </w:tcPr>
          <w:p w14:paraId="004B87F2">
            <w:pPr>
              <w:spacing w:line="240" w:lineRule="exact"/>
              <w:jc w:val="left"/>
              <w:rPr>
                <w:rFonts w:ascii="方正仿宋_GBK" w:hAnsi="宋体" w:eastAsia="方正仿宋_GBK" w:cs="宋体"/>
                <w:color w:val="auto"/>
                <w:kern w:val="0"/>
                <w:sz w:val="21"/>
                <w:szCs w:val="21"/>
              </w:rPr>
            </w:pPr>
          </w:p>
        </w:tc>
      </w:tr>
      <w:tr w14:paraId="501D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07811F89">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23</w:t>
            </w:r>
          </w:p>
        </w:tc>
        <w:tc>
          <w:tcPr>
            <w:tcW w:w="4320" w:type="dxa"/>
            <w:vAlign w:val="center"/>
          </w:tcPr>
          <w:p w14:paraId="7FA37E1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不锈钢仓储货架</w:t>
            </w:r>
          </w:p>
        </w:tc>
        <w:tc>
          <w:tcPr>
            <w:tcW w:w="1050" w:type="dxa"/>
            <w:noWrap/>
            <w:vAlign w:val="center"/>
          </w:tcPr>
          <w:p w14:paraId="3E295452">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065" w:type="dxa"/>
            <w:vAlign w:val="center"/>
          </w:tcPr>
          <w:p w14:paraId="529497BE">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组</w:t>
            </w:r>
          </w:p>
        </w:tc>
        <w:tc>
          <w:tcPr>
            <w:tcW w:w="1666" w:type="dxa"/>
            <w:vMerge w:val="continue"/>
            <w:vAlign w:val="center"/>
          </w:tcPr>
          <w:p w14:paraId="298E3894">
            <w:pPr>
              <w:spacing w:line="240" w:lineRule="exact"/>
              <w:jc w:val="left"/>
              <w:rPr>
                <w:rFonts w:ascii="方正仿宋_GBK" w:hAnsi="宋体" w:eastAsia="方正仿宋_GBK" w:cs="宋体"/>
                <w:color w:val="auto"/>
                <w:kern w:val="0"/>
                <w:sz w:val="21"/>
                <w:szCs w:val="21"/>
              </w:rPr>
            </w:pPr>
          </w:p>
        </w:tc>
      </w:tr>
      <w:tr w14:paraId="3D70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dxa"/>
            <w:shd w:val="clear" w:color="auto" w:fill="FFFFFF"/>
            <w:vAlign w:val="center"/>
          </w:tcPr>
          <w:p w14:paraId="0222FFC8">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24</w:t>
            </w:r>
          </w:p>
        </w:tc>
        <w:tc>
          <w:tcPr>
            <w:tcW w:w="4320" w:type="dxa"/>
            <w:vAlign w:val="center"/>
          </w:tcPr>
          <w:p w14:paraId="13BB55A7">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24口千兆交换机</w:t>
            </w:r>
          </w:p>
        </w:tc>
        <w:tc>
          <w:tcPr>
            <w:tcW w:w="1050" w:type="dxa"/>
            <w:noWrap/>
            <w:vAlign w:val="center"/>
          </w:tcPr>
          <w:p w14:paraId="14D1B1C7">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065" w:type="dxa"/>
            <w:vAlign w:val="center"/>
          </w:tcPr>
          <w:p w14:paraId="4B9DDC0F">
            <w:pPr>
              <w:spacing w:line="240" w:lineRule="exact"/>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台</w:t>
            </w:r>
          </w:p>
        </w:tc>
        <w:tc>
          <w:tcPr>
            <w:tcW w:w="1666" w:type="dxa"/>
            <w:vMerge w:val="continue"/>
            <w:vAlign w:val="center"/>
          </w:tcPr>
          <w:p w14:paraId="02101135">
            <w:pPr>
              <w:spacing w:line="240" w:lineRule="exact"/>
              <w:jc w:val="left"/>
              <w:rPr>
                <w:rFonts w:ascii="方正仿宋_GBK" w:hAnsi="宋体" w:eastAsia="方正仿宋_GBK" w:cs="宋体"/>
                <w:color w:val="auto"/>
                <w:kern w:val="0"/>
                <w:sz w:val="21"/>
                <w:szCs w:val="21"/>
              </w:rPr>
            </w:pPr>
          </w:p>
        </w:tc>
      </w:tr>
    </w:tbl>
    <w:p w14:paraId="6E3E7551">
      <w:pPr>
        <w:pStyle w:val="4"/>
        <w:spacing w:before="0" w:after="0" w:line="440" w:lineRule="exact"/>
        <w:rPr>
          <w:rFonts w:hint="eastAsia" w:ascii="方正仿宋_GBK" w:hAnsi="宋体" w:eastAsia="方正仿宋_GBK"/>
          <w:color w:val="auto"/>
          <w:sz w:val="24"/>
          <w:szCs w:val="24"/>
        </w:rPr>
      </w:pPr>
      <w:bookmarkStart w:id="48" w:name="_Toc2012"/>
      <w:r>
        <w:rPr>
          <w:rFonts w:hint="eastAsia" w:ascii="方正仿宋_GBK" w:hAnsi="宋体" w:eastAsia="方正仿宋_GBK"/>
          <w:color w:val="auto"/>
          <w:sz w:val="24"/>
          <w:szCs w:val="24"/>
        </w:rPr>
        <w:t>二、项目建设需求</w:t>
      </w:r>
    </w:p>
    <w:p w14:paraId="6D27A97F">
      <w:pPr>
        <w:tabs>
          <w:tab w:val="left" w:pos="700"/>
        </w:tabs>
        <w:snapToGrid w:val="0"/>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t>为加强校园安全管理，提升学生宿舍区域的安全防控能力，我校拟对现有模拟监控系统进行高清化升级改造，以构建更智能、高效的安防体系。</w:t>
      </w:r>
    </w:p>
    <w:p w14:paraId="03A777CD">
      <w:pPr>
        <w:snapToGrid w:val="0"/>
        <w:spacing w:line="38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）建设内容</w:t>
      </w:r>
    </w:p>
    <w:p w14:paraId="7E8B1088">
      <w:pPr>
        <w:ind w:left="482" w:leftChars="172"/>
        <w:jc w:val="left"/>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设备增设与改造</w:t>
      </w:r>
    </w:p>
    <w:p w14:paraId="6B1327EE">
      <w:pPr>
        <w:ind w:left="482" w:leftChars="172"/>
        <w:jc w:val="left"/>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在学生宿舍楼大门增设人脸识别摄像机；</w:t>
      </w:r>
    </w:p>
    <w:p w14:paraId="3242E382">
      <w:pPr>
        <w:ind w:firstLine="480" w:firstLineChars="200"/>
        <w:jc w:val="left"/>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ascii="方正仿宋_GBK" w:hAnsi="宋体" w:eastAsia="方正仿宋_GBK"/>
          <w:color w:val="auto"/>
          <w:sz w:val="24"/>
          <w:szCs w:val="24"/>
        </w:rPr>
        <w:t>将</w:t>
      </w:r>
      <w:r>
        <w:rPr>
          <w:rFonts w:hint="eastAsia" w:ascii="方正仿宋_GBK" w:hAnsi="宋体" w:eastAsia="方正仿宋_GBK"/>
          <w:color w:val="auto"/>
          <w:sz w:val="24"/>
          <w:szCs w:val="24"/>
          <w:lang w:val="en-US" w:eastAsia="zh-CN"/>
        </w:rPr>
        <w:t>部分宿舍楼</w:t>
      </w:r>
      <w:r>
        <w:rPr>
          <w:rFonts w:ascii="方正仿宋_GBK" w:hAnsi="宋体" w:eastAsia="方正仿宋_GBK"/>
          <w:color w:val="auto"/>
          <w:sz w:val="24"/>
          <w:szCs w:val="24"/>
        </w:rPr>
        <w:t>内庭及通廊式学生宿舍5-7层走廊</w:t>
      </w:r>
      <w:r>
        <w:rPr>
          <w:rFonts w:hint="eastAsia" w:ascii="方正仿宋_GBK" w:hAnsi="宋体" w:eastAsia="方正仿宋_GBK"/>
          <w:color w:val="auto"/>
          <w:sz w:val="24"/>
          <w:szCs w:val="24"/>
          <w:lang w:eastAsia="zh-CN"/>
        </w:rPr>
        <w:t>、</w:t>
      </w:r>
      <w:r>
        <w:rPr>
          <w:rFonts w:ascii="方正仿宋_GBK" w:hAnsi="宋体" w:eastAsia="方正仿宋_GBK"/>
          <w:color w:val="auto"/>
          <w:sz w:val="24"/>
          <w:szCs w:val="24"/>
        </w:rPr>
        <w:t>单元式学生宿舍大门、内庭及顶楼的模拟摄像机更换为高清摄像机</w:t>
      </w:r>
      <w:r>
        <w:rPr>
          <w:rFonts w:hint="eastAsia" w:ascii="方正仿宋_GBK" w:hAnsi="宋体" w:eastAsia="方正仿宋_GBK"/>
          <w:color w:val="auto"/>
          <w:sz w:val="24"/>
          <w:szCs w:val="24"/>
          <w:lang w:val="en-US" w:eastAsia="zh-CN"/>
        </w:rPr>
        <w:t>和</w:t>
      </w:r>
      <w:r>
        <w:rPr>
          <w:rFonts w:ascii="方正仿宋_GBK" w:hAnsi="宋体" w:eastAsia="方正仿宋_GBK"/>
          <w:color w:val="auto"/>
          <w:sz w:val="24"/>
          <w:szCs w:val="24"/>
        </w:rPr>
        <w:t>监控盲区</w:t>
      </w:r>
      <w:r>
        <w:rPr>
          <w:rFonts w:hint="eastAsia" w:ascii="方正仿宋_GBK" w:hAnsi="宋体" w:eastAsia="方正仿宋_GBK"/>
          <w:color w:val="auto"/>
          <w:sz w:val="24"/>
          <w:szCs w:val="24"/>
        </w:rPr>
        <w:t>补充</w:t>
      </w:r>
      <w:r>
        <w:rPr>
          <w:rFonts w:hint="eastAsia" w:ascii="方正仿宋_GBK" w:hAnsi="宋体" w:eastAsia="方正仿宋_GBK"/>
          <w:color w:val="auto"/>
          <w:sz w:val="24"/>
          <w:szCs w:val="24"/>
          <w:lang w:eastAsia="zh-CN"/>
        </w:rPr>
        <w:t>。</w:t>
      </w:r>
    </w:p>
    <w:p w14:paraId="7B59C2D3">
      <w:pPr>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ascii="方正仿宋_GBK" w:hAnsi="宋体" w:eastAsia="方正仿宋_GBK"/>
          <w:color w:val="auto"/>
          <w:sz w:val="24"/>
          <w:szCs w:val="24"/>
        </w:rPr>
        <w:t>系统功能要求</w:t>
      </w:r>
    </w:p>
    <w:p w14:paraId="7275EF0E">
      <w:pPr>
        <w:tabs>
          <w:tab w:val="left" w:pos="700"/>
        </w:tabs>
        <w:snapToGrid w:val="0"/>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▲本次增设的</w:t>
      </w:r>
      <w:r>
        <w:rPr>
          <w:rFonts w:hint="eastAsia" w:ascii="方正仿宋_GBK" w:hAnsi="宋体" w:eastAsia="方正仿宋_GBK"/>
          <w:color w:val="auto"/>
          <w:sz w:val="24"/>
          <w:szCs w:val="24"/>
          <w:lang w:val="en-US" w:eastAsia="zh-CN"/>
        </w:rPr>
        <w:t>双</w:t>
      </w:r>
      <w:r>
        <w:rPr>
          <w:rFonts w:hint="eastAsia" w:ascii="方正仿宋_GBK" w:hAnsi="宋体" w:eastAsia="方正仿宋_GBK"/>
          <w:color w:val="auto"/>
          <w:sz w:val="24"/>
          <w:szCs w:val="24"/>
        </w:rPr>
        <w:t>光变焦筒型摄像机建设后接入学校现有的人脸识别系统，实现人员布控与追踪、人员特征比对、人员结构化数据解析以及数据的统一管理与</w:t>
      </w:r>
      <w:r>
        <w:rPr>
          <w:rFonts w:ascii="方正仿宋_GBK" w:hAnsi="宋体" w:eastAsia="方正仿宋_GBK"/>
          <w:color w:val="auto"/>
          <w:sz w:val="24"/>
          <w:szCs w:val="24"/>
        </w:rPr>
        <w:t>检索</w:t>
      </w:r>
      <w:r>
        <w:rPr>
          <w:rFonts w:hint="eastAsia" w:ascii="方正仿宋_GBK" w:hAnsi="宋体" w:eastAsia="方正仿宋_GBK"/>
          <w:color w:val="auto"/>
          <w:sz w:val="24"/>
          <w:szCs w:val="24"/>
        </w:rPr>
        <w:t>等功能。</w:t>
      </w:r>
    </w:p>
    <w:p w14:paraId="4B0E7B2E">
      <w:pPr>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▲本次所建设全彩网络筒型摄像机必须完整（全功能）接入学校现有监控平台，实现视频数据统一管理与</w:t>
      </w:r>
      <w:r>
        <w:rPr>
          <w:rFonts w:ascii="方正仿宋_GBK" w:hAnsi="宋体" w:eastAsia="方正仿宋_GBK"/>
          <w:color w:val="auto"/>
          <w:sz w:val="24"/>
          <w:szCs w:val="24"/>
        </w:rPr>
        <w:t>录像资料快速</w:t>
      </w:r>
      <w:r>
        <w:rPr>
          <w:rFonts w:hint="eastAsia" w:ascii="方正仿宋_GBK" w:hAnsi="宋体" w:eastAsia="方正仿宋_GBK"/>
          <w:color w:val="auto"/>
          <w:sz w:val="24"/>
          <w:szCs w:val="24"/>
        </w:rPr>
        <w:t>检索。</w:t>
      </w:r>
    </w:p>
    <w:bookmarkEnd w:id="44"/>
    <w:bookmarkEnd w:id="45"/>
    <w:bookmarkEnd w:id="46"/>
    <w:bookmarkEnd w:id="47"/>
    <w:bookmarkEnd w:id="48"/>
    <w:p w14:paraId="6B872862">
      <w:pPr>
        <w:snapToGrid w:val="0"/>
        <w:spacing w:line="38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二</w:t>
      </w:r>
      <w:r>
        <w:rPr>
          <w:rFonts w:hint="eastAsia" w:ascii="方正仿宋_GBK" w:hAnsi="宋体" w:eastAsia="方正仿宋_GBK"/>
          <w:color w:val="auto"/>
          <w:sz w:val="24"/>
          <w:szCs w:val="24"/>
        </w:rPr>
        <w:t>）建设点位统计表</w:t>
      </w:r>
    </w:p>
    <w:tbl>
      <w:tblPr>
        <w:tblStyle w:val="58"/>
        <w:tblpPr w:leftFromText="180" w:rightFromText="180" w:vertAnchor="text" w:tblpX="184"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15"/>
        <w:gridCol w:w="1559"/>
        <w:gridCol w:w="2431"/>
        <w:gridCol w:w="2003"/>
        <w:gridCol w:w="789"/>
      </w:tblGrid>
      <w:tr w14:paraId="31E68AA4">
        <w:tblPrEx>
          <w:tblCellMar>
            <w:top w:w="0" w:type="dxa"/>
            <w:left w:w="108" w:type="dxa"/>
            <w:bottom w:w="0" w:type="dxa"/>
            <w:right w:w="108" w:type="dxa"/>
          </w:tblCellMar>
        </w:tblPrEx>
        <w:trPr>
          <w:trHeight w:val="284" w:hRule="atLeast"/>
        </w:trPr>
        <w:tc>
          <w:tcPr>
            <w:tcW w:w="775" w:type="dxa"/>
            <w:noWrap/>
            <w:vAlign w:val="center"/>
          </w:tcPr>
          <w:p w14:paraId="3503269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序号</w:t>
            </w:r>
          </w:p>
        </w:tc>
        <w:tc>
          <w:tcPr>
            <w:tcW w:w="1715" w:type="dxa"/>
            <w:noWrap/>
            <w:vAlign w:val="center"/>
          </w:tcPr>
          <w:p w14:paraId="17E09D9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楼栋</w:t>
            </w:r>
          </w:p>
        </w:tc>
        <w:tc>
          <w:tcPr>
            <w:tcW w:w="1559" w:type="dxa"/>
            <w:noWrap/>
            <w:vAlign w:val="center"/>
          </w:tcPr>
          <w:p w14:paraId="5434A3F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位置</w:t>
            </w:r>
          </w:p>
        </w:tc>
        <w:tc>
          <w:tcPr>
            <w:tcW w:w="2431" w:type="dxa"/>
            <w:noWrap/>
            <w:vAlign w:val="center"/>
          </w:tcPr>
          <w:p w14:paraId="7D4C36C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600万高清摄像机</w:t>
            </w:r>
          </w:p>
        </w:tc>
        <w:tc>
          <w:tcPr>
            <w:tcW w:w="2003" w:type="dxa"/>
            <w:noWrap/>
            <w:vAlign w:val="center"/>
          </w:tcPr>
          <w:p w14:paraId="41367BF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人脸识别摄像机</w:t>
            </w:r>
          </w:p>
        </w:tc>
        <w:tc>
          <w:tcPr>
            <w:tcW w:w="789" w:type="dxa"/>
            <w:noWrap/>
            <w:vAlign w:val="center"/>
          </w:tcPr>
          <w:p w14:paraId="7E5BAD7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立杆</w:t>
            </w:r>
          </w:p>
        </w:tc>
      </w:tr>
      <w:tr w14:paraId="5B04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62414CB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1715" w:type="dxa"/>
            <w:vMerge w:val="restart"/>
            <w:noWrap/>
            <w:vAlign w:val="center"/>
          </w:tcPr>
          <w:p w14:paraId="4A6C5D8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A区映梅苑</w:t>
            </w:r>
          </w:p>
        </w:tc>
        <w:tc>
          <w:tcPr>
            <w:tcW w:w="1559" w:type="dxa"/>
            <w:noWrap/>
            <w:vAlign w:val="center"/>
          </w:tcPr>
          <w:p w14:paraId="1F6CEAB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5A085DCD">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1EA7898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0267AFB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633F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6C18D0B">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08F7820">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793738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137792C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27334CB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6082CE8">
            <w:pPr>
              <w:snapToGrid w:val="0"/>
              <w:spacing w:line="380" w:lineRule="exact"/>
              <w:jc w:val="center"/>
              <w:rPr>
                <w:rFonts w:ascii="方正仿宋_GBK" w:hAnsi="宋体" w:eastAsia="方正仿宋_GBK"/>
                <w:color w:val="auto"/>
                <w:sz w:val="24"/>
                <w:szCs w:val="24"/>
              </w:rPr>
            </w:pPr>
          </w:p>
        </w:tc>
      </w:tr>
      <w:tr w14:paraId="3DC6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5C9F51A1">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AB477FE">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079DD0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顶楼</w:t>
            </w:r>
          </w:p>
        </w:tc>
        <w:tc>
          <w:tcPr>
            <w:tcW w:w="2431" w:type="dxa"/>
            <w:noWrap/>
            <w:vAlign w:val="center"/>
          </w:tcPr>
          <w:p w14:paraId="54C2BE2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2003" w:type="dxa"/>
            <w:noWrap/>
            <w:vAlign w:val="center"/>
          </w:tcPr>
          <w:p w14:paraId="2365C84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3598E2B">
            <w:pPr>
              <w:snapToGrid w:val="0"/>
              <w:spacing w:line="380" w:lineRule="exact"/>
              <w:jc w:val="center"/>
              <w:rPr>
                <w:rFonts w:ascii="方正仿宋_GBK" w:hAnsi="宋体" w:eastAsia="方正仿宋_GBK"/>
                <w:color w:val="auto"/>
                <w:sz w:val="24"/>
                <w:szCs w:val="24"/>
              </w:rPr>
            </w:pPr>
          </w:p>
        </w:tc>
      </w:tr>
      <w:tr w14:paraId="4DC5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677E188">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06B7F63E">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FFBE9B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自习室</w:t>
            </w:r>
          </w:p>
        </w:tc>
        <w:tc>
          <w:tcPr>
            <w:tcW w:w="2431" w:type="dxa"/>
            <w:noWrap/>
            <w:vAlign w:val="center"/>
          </w:tcPr>
          <w:p w14:paraId="01D7647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155DA33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7BD269D">
            <w:pPr>
              <w:snapToGrid w:val="0"/>
              <w:spacing w:line="380" w:lineRule="exact"/>
              <w:jc w:val="center"/>
              <w:rPr>
                <w:rFonts w:ascii="方正仿宋_GBK" w:hAnsi="宋体" w:eastAsia="方正仿宋_GBK"/>
                <w:color w:val="auto"/>
                <w:sz w:val="24"/>
                <w:szCs w:val="24"/>
              </w:rPr>
            </w:pPr>
          </w:p>
        </w:tc>
      </w:tr>
      <w:tr w14:paraId="4639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7C9E227">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6F5970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6AFF5D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外围</w:t>
            </w:r>
          </w:p>
        </w:tc>
        <w:tc>
          <w:tcPr>
            <w:tcW w:w="2431" w:type="dxa"/>
            <w:noWrap/>
            <w:vAlign w:val="center"/>
          </w:tcPr>
          <w:p w14:paraId="5776C3B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2003" w:type="dxa"/>
            <w:noWrap/>
            <w:vAlign w:val="center"/>
          </w:tcPr>
          <w:p w14:paraId="0240487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727A030">
            <w:pPr>
              <w:snapToGrid w:val="0"/>
              <w:spacing w:line="380" w:lineRule="exact"/>
              <w:jc w:val="center"/>
              <w:rPr>
                <w:rFonts w:ascii="方正仿宋_GBK" w:hAnsi="宋体" w:eastAsia="方正仿宋_GBK"/>
                <w:color w:val="auto"/>
                <w:sz w:val="24"/>
                <w:szCs w:val="24"/>
              </w:rPr>
            </w:pPr>
          </w:p>
        </w:tc>
      </w:tr>
      <w:tr w14:paraId="533B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13E13B7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1715" w:type="dxa"/>
            <w:vMerge w:val="restart"/>
            <w:noWrap/>
            <w:vAlign w:val="center"/>
          </w:tcPr>
          <w:p w14:paraId="75FF72A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A区滋兰苑</w:t>
            </w:r>
          </w:p>
        </w:tc>
        <w:tc>
          <w:tcPr>
            <w:tcW w:w="1559" w:type="dxa"/>
            <w:noWrap/>
            <w:vAlign w:val="center"/>
          </w:tcPr>
          <w:p w14:paraId="70BCC3A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17D5A5BA">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213B5AF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789" w:type="dxa"/>
            <w:noWrap/>
            <w:vAlign w:val="center"/>
          </w:tcPr>
          <w:p w14:paraId="337EA32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2BA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2CA192F7">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7A8DB21">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5224853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1A4BBFC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3F324917">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211E380">
            <w:pPr>
              <w:snapToGrid w:val="0"/>
              <w:spacing w:line="380" w:lineRule="exact"/>
              <w:jc w:val="center"/>
              <w:rPr>
                <w:rFonts w:ascii="方正仿宋_GBK" w:hAnsi="宋体" w:eastAsia="方正仿宋_GBK"/>
                <w:color w:val="auto"/>
                <w:sz w:val="24"/>
                <w:szCs w:val="24"/>
              </w:rPr>
            </w:pPr>
          </w:p>
        </w:tc>
      </w:tr>
      <w:tr w14:paraId="3DFF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775" w:type="dxa"/>
            <w:vMerge w:val="continue"/>
            <w:noWrap/>
            <w:vAlign w:val="center"/>
          </w:tcPr>
          <w:p w14:paraId="3FBC4735">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50235EC">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5E60CA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00A2D15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31DC44C3">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AC5E9C0">
            <w:pPr>
              <w:snapToGrid w:val="0"/>
              <w:spacing w:line="380" w:lineRule="exact"/>
              <w:jc w:val="center"/>
              <w:rPr>
                <w:rFonts w:ascii="方正仿宋_GBK" w:hAnsi="宋体" w:eastAsia="方正仿宋_GBK"/>
                <w:color w:val="auto"/>
                <w:sz w:val="24"/>
                <w:szCs w:val="24"/>
              </w:rPr>
            </w:pPr>
          </w:p>
        </w:tc>
      </w:tr>
      <w:tr w14:paraId="2E49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28AB70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DCDBA2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0505D70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323E13D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37E90AA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A925C5B">
            <w:pPr>
              <w:snapToGrid w:val="0"/>
              <w:spacing w:line="380" w:lineRule="exact"/>
              <w:jc w:val="center"/>
              <w:rPr>
                <w:rFonts w:ascii="方正仿宋_GBK" w:hAnsi="宋体" w:eastAsia="方正仿宋_GBK"/>
                <w:color w:val="auto"/>
                <w:sz w:val="24"/>
                <w:szCs w:val="24"/>
              </w:rPr>
            </w:pPr>
          </w:p>
        </w:tc>
      </w:tr>
      <w:tr w14:paraId="12B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7FAB59B">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B6C327F">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55BD35F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707FBAD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1329C319">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25D1815">
            <w:pPr>
              <w:snapToGrid w:val="0"/>
              <w:spacing w:line="380" w:lineRule="exact"/>
              <w:jc w:val="center"/>
              <w:rPr>
                <w:rFonts w:ascii="方正仿宋_GBK" w:hAnsi="宋体" w:eastAsia="方正仿宋_GBK"/>
                <w:color w:val="auto"/>
                <w:sz w:val="24"/>
                <w:szCs w:val="24"/>
              </w:rPr>
            </w:pPr>
          </w:p>
        </w:tc>
      </w:tr>
      <w:tr w14:paraId="61A5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8C1B49D">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A3AD6DC">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E51781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外围</w:t>
            </w:r>
          </w:p>
        </w:tc>
        <w:tc>
          <w:tcPr>
            <w:tcW w:w="2431" w:type="dxa"/>
            <w:noWrap/>
            <w:vAlign w:val="center"/>
          </w:tcPr>
          <w:p w14:paraId="1678A66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2003" w:type="dxa"/>
            <w:noWrap/>
            <w:vAlign w:val="center"/>
          </w:tcPr>
          <w:p w14:paraId="2D93AEA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5A12214">
            <w:pPr>
              <w:snapToGrid w:val="0"/>
              <w:spacing w:line="380" w:lineRule="exact"/>
              <w:jc w:val="center"/>
              <w:rPr>
                <w:rFonts w:ascii="方正仿宋_GBK" w:hAnsi="宋体" w:eastAsia="方正仿宋_GBK"/>
                <w:color w:val="auto"/>
                <w:sz w:val="24"/>
                <w:szCs w:val="24"/>
              </w:rPr>
            </w:pPr>
          </w:p>
        </w:tc>
      </w:tr>
      <w:tr w14:paraId="7CD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3D62333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1715" w:type="dxa"/>
            <w:vMerge w:val="restart"/>
            <w:noWrap/>
            <w:vAlign w:val="center"/>
          </w:tcPr>
          <w:p w14:paraId="302998D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A区话竹苑</w:t>
            </w:r>
          </w:p>
        </w:tc>
        <w:tc>
          <w:tcPr>
            <w:tcW w:w="1559" w:type="dxa"/>
            <w:noWrap/>
            <w:vAlign w:val="center"/>
          </w:tcPr>
          <w:p w14:paraId="604932C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4A338469">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6045559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62DE28B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322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660E04A6">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324FBE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53CF0F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0407034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06839087">
            <w:pPr>
              <w:snapToGrid w:val="0"/>
              <w:spacing w:line="380" w:lineRule="exact"/>
              <w:jc w:val="center"/>
              <w:rPr>
                <w:rFonts w:ascii="方正仿宋_GBK" w:hAnsi="宋体" w:eastAsia="方正仿宋_GBK"/>
                <w:color w:val="auto"/>
                <w:sz w:val="24"/>
                <w:szCs w:val="24"/>
              </w:rPr>
            </w:pPr>
          </w:p>
        </w:tc>
        <w:tc>
          <w:tcPr>
            <w:tcW w:w="789" w:type="dxa"/>
            <w:noWrap/>
            <w:vAlign w:val="center"/>
          </w:tcPr>
          <w:p w14:paraId="2FCAEFCC">
            <w:pPr>
              <w:snapToGrid w:val="0"/>
              <w:spacing w:line="380" w:lineRule="exact"/>
              <w:jc w:val="center"/>
              <w:rPr>
                <w:rFonts w:ascii="方正仿宋_GBK" w:hAnsi="宋体" w:eastAsia="方正仿宋_GBK"/>
                <w:color w:val="auto"/>
                <w:sz w:val="24"/>
                <w:szCs w:val="24"/>
              </w:rPr>
            </w:pPr>
          </w:p>
        </w:tc>
      </w:tr>
      <w:tr w14:paraId="1C65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D21D34A">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D70EC3E">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04A419E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顶楼</w:t>
            </w:r>
          </w:p>
        </w:tc>
        <w:tc>
          <w:tcPr>
            <w:tcW w:w="2431" w:type="dxa"/>
            <w:noWrap/>
            <w:vAlign w:val="center"/>
          </w:tcPr>
          <w:p w14:paraId="6C5A85D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7699FAC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6186550">
            <w:pPr>
              <w:snapToGrid w:val="0"/>
              <w:spacing w:line="380" w:lineRule="exact"/>
              <w:jc w:val="center"/>
              <w:rPr>
                <w:rFonts w:ascii="方正仿宋_GBK" w:hAnsi="宋体" w:eastAsia="方正仿宋_GBK"/>
                <w:color w:val="auto"/>
                <w:sz w:val="24"/>
                <w:szCs w:val="24"/>
              </w:rPr>
            </w:pPr>
          </w:p>
        </w:tc>
      </w:tr>
      <w:tr w14:paraId="083E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5DE919E5">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29346B3">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70C191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外围</w:t>
            </w:r>
          </w:p>
        </w:tc>
        <w:tc>
          <w:tcPr>
            <w:tcW w:w="2431" w:type="dxa"/>
            <w:noWrap/>
            <w:vAlign w:val="center"/>
          </w:tcPr>
          <w:p w14:paraId="262A8B6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49339DF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C3F6CCF">
            <w:pPr>
              <w:snapToGrid w:val="0"/>
              <w:spacing w:line="380" w:lineRule="exact"/>
              <w:jc w:val="center"/>
              <w:rPr>
                <w:rFonts w:ascii="方正仿宋_GBK" w:hAnsi="宋体" w:eastAsia="方正仿宋_GBK"/>
                <w:color w:val="auto"/>
                <w:sz w:val="24"/>
                <w:szCs w:val="24"/>
              </w:rPr>
            </w:pPr>
          </w:p>
        </w:tc>
      </w:tr>
      <w:tr w14:paraId="6F8F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494BC8C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1715" w:type="dxa"/>
            <w:vMerge w:val="restart"/>
            <w:noWrap/>
            <w:vAlign w:val="center"/>
          </w:tcPr>
          <w:p w14:paraId="0986295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A区润菊苑</w:t>
            </w:r>
          </w:p>
        </w:tc>
        <w:tc>
          <w:tcPr>
            <w:tcW w:w="1559" w:type="dxa"/>
            <w:noWrap/>
            <w:vAlign w:val="center"/>
          </w:tcPr>
          <w:p w14:paraId="3EE519A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1E544817">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0F83BF1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1A8598D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0EC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5AA56CB6">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71B073C">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5A2406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28B246E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18C514E9">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B5382C1">
            <w:pPr>
              <w:snapToGrid w:val="0"/>
              <w:spacing w:line="380" w:lineRule="exact"/>
              <w:jc w:val="center"/>
              <w:rPr>
                <w:rFonts w:ascii="方正仿宋_GBK" w:hAnsi="宋体" w:eastAsia="方正仿宋_GBK"/>
                <w:color w:val="auto"/>
                <w:sz w:val="24"/>
                <w:szCs w:val="24"/>
              </w:rPr>
            </w:pPr>
          </w:p>
        </w:tc>
      </w:tr>
      <w:tr w14:paraId="280B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9673910">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21F854EA">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4BC8E4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4EA37A3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4F53F2B9">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5E8F393">
            <w:pPr>
              <w:snapToGrid w:val="0"/>
              <w:spacing w:line="380" w:lineRule="exact"/>
              <w:jc w:val="center"/>
              <w:rPr>
                <w:rFonts w:ascii="方正仿宋_GBK" w:hAnsi="宋体" w:eastAsia="方正仿宋_GBK"/>
                <w:color w:val="auto"/>
                <w:sz w:val="24"/>
                <w:szCs w:val="24"/>
              </w:rPr>
            </w:pPr>
          </w:p>
        </w:tc>
      </w:tr>
      <w:tr w14:paraId="3353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CA96C56">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2D326B9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0C0010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1854087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146BD35F">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9A886D4">
            <w:pPr>
              <w:snapToGrid w:val="0"/>
              <w:spacing w:line="380" w:lineRule="exact"/>
              <w:jc w:val="center"/>
              <w:rPr>
                <w:rFonts w:ascii="方正仿宋_GBK" w:hAnsi="宋体" w:eastAsia="方正仿宋_GBK"/>
                <w:color w:val="auto"/>
                <w:sz w:val="24"/>
                <w:szCs w:val="24"/>
              </w:rPr>
            </w:pPr>
          </w:p>
        </w:tc>
      </w:tr>
      <w:tr w14:paraId="2F6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4B362BE">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C90C75F">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947659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2C6576B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043D07EB">
            <w:pPr>
              <w:snapToGrid w:val="0"/>
              <w:spacing w:line="380" w:lineRule="exact"/>
              <w:jc w:val="center"/>
              <w:rPr>
                <w:rFonts w:ascii="方正仿宋_GBK" w:hAnsi="宋体" w:eastAsia="方正仿宋_GBK"/>
                <w:color w:val="auto"/>
                <w:sz w:val="24"/>
                <w:szCs w:val="24"/>
              </w:rPr>
            </w:pPr>
          </w:p>
        </w:tc>
        <w:tc>
          <w:tcPr>
            <w:tcW w:w="789" w:type="dxa"/>
            <w:noWrap/>
            <w:vAlign w:val="center"/>
          </w:tcPr>
          <w:p w14:paraId="4875A5C2">
            <w:pPr>
              <w:snapToGrid w:val="0"/>
              <w:spacing w:line="380" w:lineRule="exact"/>
              <w:jc w:val="center"/>
              <w:rPr>
                <w:rFonts w:ascii="方正仿宋_GBK" w:hAnsi="宋体" w:eastAsia="方正仿宋_GBK"/>
                <w:color w:val="auto"/>
                <w:sz w:val="24"/>
                <w:szCs w:val="24"/>
              </w:rPr>
            </w:pPr>
          </w:p>
        </w:tc>
      </w:tr>
      <w:tr w14:paraId="455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6224CD9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w:t>
            </w:r>
          </w:p>
        </w:tc>
        <w:tc>
          <w:tcPr>
            <w:tcW w:w="1715" w:type="dxa"/>
            <w:vMerge w:val="restart"/>
            <w:noWrap/>
            <w:vAlign w:val="center"/>
          </w:tcPr>
          <w:p w14:paraId="1D61FD2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A区松苑</w:t>
            </w:r>
          </w:p>
        </w:tc>
        <w:tc>
          <w:tcPr>
            <w:tcW w:w="1559" w:type="dxa"/>
            <w:noWrap/>
            <w:vAlign w:val="center"/>
          </w:tcPr>
          <w:p w14:paraId="4C4BFB9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249BCFC1">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1E1EE3D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2E80D22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051D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59C43B2C">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9919736">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B0526E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125D494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013E9CE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42CBA59">
            <w:pPr>
              <w:snapToGrid w:val="0"/>
              <w:spacing w:line="380" w:lineRule="exact"/>
              <w:jc w:val="center"/>
              <w:rPr>
                <w:rFonts w:ascii="方正仿宋_GBK" w:hAnsi="宋体" w:eastAsia="方正仿宋_GBK"/>
                <w:color w:val="auto"/>
                <w:sz w:val="24"/>
                <w:szCs w:val="24"/>
              </w:rPr>
            </w:pPr>
          </w:p>
        </w:tc>
      </w:tr>
      <w:tr w14:paraId="6FDB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2DBC7AAA">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5FDBAB9">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BB21E3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0C67AB0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536E7F69">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7845937">
            <w:pPr>
              <w:snapToGrid w:val="0"/>
              <w:spacing w:line="380" w:lineRule="exact"/>
              <w:jc w:val="center"/>
              <w:rPr>
                <w:rFonts w:ascii="方正仿宋_GBK" w:hAnsi="宋体" w:eastAsia="方正仿宋_GBK"/>
                <w:color w:val="auto"/>
                <w:sz w:val="24"/>
                <w:szCs w:val="24"/>
              </w:rPr>
            </w:pPr>
          </w:p>
        </w:tc>
      </w:tr>
      <w:tr w14:paraId="5550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2AF00756">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D0BE16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EA1FAC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2A7673C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2566D56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1E0C711">
            <w:pPr>
              <w:snapToGrid w:val="0"/>
              <w:spacing w:line="380" w:lineRule="exact"/>
              <w:jc w:val="center"/>
              <w:rPr>
                <w:rFonts w:ascii="方正仿宋_GBK" w:hAnsi="宋体" w:eastAsia="方正仿宋_GBK"/>
                <w:color w:val="auto"/>
                <w:sz w:val="24"/>
                <w:szCs w:val="24"/>
              </w:rPr>
            </w:pPr>
          </w:p>
        </w:tc>
      </w:tr>
      <w:tr w14:paraId="1B7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60571E0D">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B28BAED">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5DF64A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01BA391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2610B12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2C8E9E11">
            <w:pPr>
              <w:snapToGrid w:val="0"/>
              <w:spacing w:line="380" w:lineRule="exact"/>
              <w:jc w:val="center"/>
              <w:rPr>
                <w:rFonts w:ascii="方正仿宋_GBK" w:hAnsi="宋体" w:eastAsia="方正仿宋_GBK"/>
                <w:color w:val="auto"/>
                <w:sz w:val="24"/>
                <w:szCs w:val="24"/>
              </w:rPr>
            </w:pPr>
          </w:p>
        </w:tc>
      </w:tr>
      <w:tr w14:paraId="6AA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19E491CE">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0BA4C92">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6187AD8">
            <w:pPr>
              <w:snapToGrid w:val="0"/>
              <w:spacing w:line="380" w:lineRule="exact"/>
              <w:jc w:val="center"/>
              <w:rPr>
                <w:rFonts w:ascii="方正仿宋_GBK" w:hAnsi="宋体" w:eastAsia="方正仿宋_GBK"/>
                <w:color w:val="auto"/>
                <w:sz w:val="24"/>
                <w:szCs w:val="24"/>
              </w:rPr>
            </w:pPr>
            <w:r>
              <w:rPr>
                <w:rFonts w:ascii="方正仿宋_GBK" w:hAnsi="宋体" w:eastAsia="方正仿宋_GBK"/>
                <w:color w:val="auto"/>
                <w:sz w:val="24"/>
                <w:szCs w:val="24"/>
              </w:rPr>
              <w:t>外围</w:t>
            </w:r>
          </w:p>
        </w:tc>
        <w:tc>
          <w:tcPr>
            <w:tcW w:w="2431" w:type="dxa"/>
            <w:noWrap/>
            <w:vAlign w:val="center"/>
          </w:tcPr>
          <w:p w14:paraId="642D896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2003" w:type="dxa"/>
            <w:noWrap/>
            <w:vAlign w:val="center"/>
          </w:tcPr>
          <w:p w14:paraId="41FD4BEC">
            <w:pPr>
              <w:snapToGrid w:val="0"/>
              <w:spacing w:line="380" w:lineRule="exact"/>
              <w:jc w:val="center"/>
              <w:rPr>
                <w:rFonts w:ascii="方正仿宋_GBK" w:hAnsi="宋体" w:eastAsia="方正仿宋_GBK"/>
                <w:color w:val="auto"/>
                <w:sz w:val="24"/>
                <w:szCs w:val="24"/>
              </w:rPr>
            </w:pPr>
          </w:p>
        </w:tc>
        <w:tc>
          <w:tcPr>
            <w:tcW w:w="789" w:type="dxa"/>
            <w:noWrap/>
            <w:vAlign w:val="center"/>
          </w:tcPr>
          <w:p w14:paraId="2D568137">
            <w:pPr>
              <w:snapToGrid w:val="0"/>
              <w:spacing w:line="380" w:lineRule="exact"/>
              <w:jc w:val="center"/>
              <w:rPr>
                <w:rFonts w:ascii="方正仿宋_GBK" w:hAnsi="宋体" w:eastAsia="方正仿宋_GBK"/>
                <w:color w:val="auto"/>
                <w:sz w:val="24"/>
                <w:szCs w:val="24"/>
              </w:rPr>
            </w:pPr>
          </w:p>
        </w:tc>
      </w:tr>
      <w:tr w14:paraId="683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42C62ED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1715" w:type="dxa"/>
            <w:vMerge w:val="restart"/>
            <w:noWrap/>
            <w:vAlign w:val="center"/>
          </w:tcPr>
          <w:p w14:paraId="41510F7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A区观柏苑</w:t>
            </w:r>
          </w:p>
        </w:tc>
        <w:tc>
          <w:tcPr>
            <w:tcW w:w="1559" w:type="dxa"/>
            <w:noWrap/>
            <w:vAlign w:val="center"/>
          </w:tcPr>
          <w:p w14:paraId="766589C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271283C5">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5501ABB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215602D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49A4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8298F28">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F073A31">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C95C85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70EC6BC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019DEA3B">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36BF3C5">
            <w:pPr>
              <w:snapToGrid w:val="0"/>
              <w:spacing w:line="380" w:lineRule="exact"/>
              <w:jc w:val="center"/>
              <w:rPr>
                <w:rFonts w:ascii="方正仿宋_GBK" w:hAnsi="宋体" w:eastAsia="方正仿宋_GBK"/>
                <w:color w:val="auto"/>
                <w:sz w:val="24"/>
                <w:szCs w:val="24"/>
              </w:rPr>
            </w:pPr>
          </w:p>
        </w:tc>
      </w:tr>
      <w:tr w14:paraId="4080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367747C">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19A597F">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4011A3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顶楼</w:t>
            </w:r>
          </w:p>
        </w:tc>
        <w:tc>
          <w:tcPr>
            <w:tcW w:w="2431" w:type="dxa"/>
            <w:noWrap/>
            <w:vAlign w:val="center"/>
          </w:tcPr>
          <w:p w14:paraId="60A3691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54FEA908">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56BDAFE">
            <w:pPr>
              <w:snapToGrid w:val="0"/>
              <w:spacing w:line="380" w:lineRule="exact"/>
              <w:jc w:val="center"/>
              <w:rPr>
                <w:rFonts w:ascii="方正仿宋_GBK" w:hAnsi="宋体" w:eastAsia="方正仿宋_GBK"/>
                <w:color w:val="auto"/>
                <w:sz w:val="24"/>
                <w:szCs w:val="24"/>
              </w:rPr>
            </w:pPr>
          </w:p>
        </w:tc>
      </w:tr>
      <w:tr w14:paraId="50A6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383D50D6">
            <w:pPr>
              <w:snapToGrid w:val="0"/>
              <w:spacing w:line="380" w:lineRule="exact"/>
              <w:ind w:firstLine="240" w:firstLineChars="100"/>
              <w:rPr>
                <w:rFonts w:ascii="方正仿宋_GBK" w:hAnsi="宋体" w:eastAsia="方正仿宋_GBK"/>
                <w:color w:val="auto"/>
                <w:sz w:val="24"/>
                <w:szCs w:val="24"/>
              </w:rPr>
            </w:pPr>
            <w:r>
              <w:rPr>
                <w:rFonts w:hint="eastAsia" w:ascii="方正仿宋_GBK" w:hAnsi="宋体" w:eastAsia="方正仿宋_GBK"/>
                <w:color w:val="auto"/>
                <w:sz w:val="24"/>
                <w:szCs w:val="24"/>
              </w:rPr>
              <w:t>7</w:t>
            </w:r>
          </w:p>
        </w:tc>
        <w:tc>
          <w:tcPr>
            <w:tcW w:w="1715" w:type="dxa"/>
            <w:vMerge w:val="restart"/>
            <w:noWrap/>
            <w:vAlign w:val="center"/>
          </w:tcPr>
          <w:p w14:paraId="127AE10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A区赋棠苑</w:t>
            </w:r>
          </w:p>
        </w:tc>
        <w:tc>
          <w:tcPr>
            <w:tcW w:w="1559" w:type="dxa"/>
            <w:noWrap/>
            <w:vAlign w:val="center"/>
          </w:tcPr>
          <w:p w14:paraId="2CCAF0F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5FCB142C">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7134D46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20F5D41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6BFC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1BE244B7">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E2C4100">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B687CC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206CBFB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31590216">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D4E745D">
            <w:pPr>
              <w:snapToGrid w:val="0"/>
              <w:spacing w:line="380" w:lineRule="exact"/>
              <w:jc w:val="center"/>
              <w:rPr>
                <w:rFonts w:ascii="方正仿宋_GBK" w:hAnsi="宋体" w:eastAsia="方正仿宋_GBK"/>
                <w:color w:val="auto"/>
                <w:sz w:val="24"/>
                <w:szCs w:val="24"/>
              </w:rPr>
            </w:pPr>
          </w:p>
        </w:tc>
      </w:tr>
      <w:tr w14:paraId="69F9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775" w:type="dxa"/>
            <w:vMerge w:val="continue"/>
            <w:noWrap/>
            <w:vAlign w:val="center"/>
          </w:tcPr>
          <w:p w14:paraId="0449911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23845B07">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C140AE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0563F2F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0A76FC7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C933413">
            <w:pPr>
              <w:snapToGrid w:val="0"/>
              <w:spacing w:line="380" w:lineRule="exact"/>
              <w:jc w:val="center"/>
              <w:rPr>
                <w:rFonts w:ascii="方正仿宋_GBK" w:hAnsi="宋体" w:eastAsia="方正仿宋_GBK"/>
                <w:color w:val="auto"/>
                <w:sz w:val="24"/>
                <w:szCs w:val="24"/>
              </w:rPr>
            </w:pPr>
          </w:p>
        </w:tc>
      </w:tr>
      <w:tr w14:paraId="0E7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75" w:type="dxa"/>
            <w:vMerge w:val="continue"/>
            <w:noWrap/>
            <w:vAlign w:val="center"/>
          </w:tcPr>
          <w:p w14:paraId="135B925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5B89991">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1802E7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662EF56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4B6371D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3A34E87">
            <w:pPr>
              <w:snapToGrid w:val="0"/>
              <w:spacing w:line="380" w:lineRule="exact"/>
              <w:jc w:val="center"/>
              <w:rPr>
                <w:rFonts w:ascii="方正仿宋_GBK" w:hAnsi="宋体" w:eastAsia="方正仿宋_GBK"/>
                <w:color w:val="auto"/>
                <w:sz w:val="24"/>
                <w:szCs w:val="24"/>
              </w:rPr>
            </w:pPr>
          </w:p>
        </w:tc>
      </w:tr>
      <w:tr w14:paraId="12CFE1C2">
        <w:tblPrEx>
          <w:tblCellMar>
            <w:top w:w="0" w:type="dxa"/>
            <w:left w:w="108" w:type="dxa"/>
            <w:bottom w:w="0" w:type="dxa"/>
            <w:right w:w="108" w:type="dxa"/>
          </w:tblCellMar>
        </w:tblPrEx>
        <w:trPr>
          <w:trHeight w:val="281" w:hRule="atLeast"/>
        </w:trPr>
        <w:tc>
          <w:tcPr>
            <w:tcW w:w="775" w:type="dxa"/>
            <w:vMerge w:val="continue"/>
            <w:noWrap/>
            <w:vAlign w:val="center"/>
          </w:tcPr>
          <w:p w14:paraId="3B0B257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AEF4E8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642A8D4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0DD7605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2A1CFC12">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08A0DAB">
            <w:pPr>
              <w:snapToGrid w:val="0"/>
              <w:spacing w:line="380" w:lineRule="exact"/>
              <w:jc w:val="center"/>
              <w:rPr>
                <w:rFonts w:ascii="方正仿宋_GBK" w:hAnsi="宋体" w:eastAsia="方正仿宋_GBK"/>
                <w:color w:val="auto"/>
                <w:sz w:val="24"/>
                <w:szCs w:val="24"/>
              </w:rPr>
            </w:pPr>
          </w:p>
        </w:tc>
      </w:tr>
      <w:tr w14:paraId="336B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22F582B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1715" w:type="dxa"/>
            <w:vMerge w:val="restart"/>
            <w:noWrap/>
            <w:vAlign w:val="center"/>
          </w:tcPr>
          <w:p w14:paraId="406E77E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A区留学生公寓</w:t>
            </w:r>
          </w:p>
        </w:tc>
        <w:tc>
          <w:tcPr>
            <w:tcW w:w="1559" w:type="dxa"/>
            <w:noWrap/>
            <w:vAlign w:val="center"/>
          </w:tcPr>
          <w:p w14:paraId="6670A98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6BA902E3">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4085B23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68E4F9F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3571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CD4E3AD">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6203816D">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535F17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9F</w:t>
            </w:r>
          </w:p>
        </w:tc>
        <w:tc>
          <w:tcPr>
            <w:tcW w:w="2431" w:type="dxa"/>
            <w:noWrap/>
            <w:vAlign w:val="center"/>
          </w:tcPr>
          <w:p w14:paraId="433BEA9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47D03577">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72005C4">
            <w:pPr>
              <w:snapToGrid w:val="0"/>
              <w:spacing w:line="380" w:lineRule="exact"/>
              <w:jc w:val="center"/>
              <w:rPr>
                <w:rFonts w:ascii="方正仿宋_GBK" w:hAnsi="宋体" w:eastAsia="方正仿宋_GBK"/>
                <w:color w:val="auto"/>
                <w:sz w:val="24"/>
                <w:szCs w:val="24"/>
              </w:rPr>
            </w:pPr>
          </w:p>
        </w:tc>
      </w:tr>
      <w:tr w14:paraId="484F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52EB15D">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0D662D14">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02C46B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8F</w:t>
            </w:r>
          </w:p>
        </w:tc>
        <w:tc>
          <w:tcPr>
            <w:tcW w:w="2431" w:type="dxa"/>
            <w:noWrap/>
            <w:vAlign w:val="center"/>
          </w:tcPr>
          <w:p w14:paraId="628AB69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7DF7217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335C938">
            <w:pPr>
              <w:snapToGrid w:val="0"/>
              <w:spacing w:line="380" w:lineRule="exact"/>
              <w:jc w:val="center"/>
              <w:rPr>
                <w:rFonts w:ascii="方正仿宋_GBK" w:hAnsi="宋体" w:eastAsia="方正仿宋_GBK"/>
                <w:color w:val="auto"/>
                <w:sz w:val="24"/>
                <w:szCs w:val="24"/>
              </w:rPr>
            </w:pPr>
          </w:p>
        </w:tc>
      </w:tr>
      <w:tr w14:paraId="1F09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9A7943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E02817F">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7D9AFD2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2415288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6678C07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7F650DE">
            <w:pPr>
              <w:snapToGrid w:val="0"/>
              <w:spacing w:line="380" w:lineRule="exact"/>
              <w:jc w:val="center"/>
              <w:rPr>
                <w:rFonts w:ascii="方正仿宋_GBK" w:hAnsi="宋体" w:eastAsia="方正仿宋_GBK"/>
                <w:color w:val="auto"/>
                <w:sz w:val="24"/>
                <w:szCs w:val="24"/>
              </w:rPr>
            </w:pPr>
          </w:p>
        </w:tc>
      </w:tr>
      <w:tr w14:paraId="032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33F9BAA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161585E">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104308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2710420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6B3781EC">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3EF9C9C">
            <w:pPr>
              <w:snapToGrid w:val="0"/>
              <w:spacing w:line="380" w:lineRule="exact"/>
              <w:jc w:val="center"/>
              <w:rPr>
                <w:rFonts w:ascii="方正仿宋_GBK" w:hAnsi="宋体" w:eastAsia="方正仿宋_GBK"/>
                <w:color w:val="auto"/>
                <w:sz w:val="24"/>
                <w:szCs w:val="24"/>
              </w:rPr>
            </w:pPr>
          </w:p>
        </w:tc>
      </w:tr>
      <w:tr w14:paraId="199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38625ED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9922CC1">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06EC7E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1F</w:t>
            </w:r>
          </w:p>
        </w:tc>
        <w:tc>
          <w:tcPr>
            <w:tcW w:w="2431" w:type="dxa"/>
            <w:noWrap/>
            <w:vAlign w:val="center"/>
          </w:tcPr>
          <w:p w14:paraId="666744D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0BBE0AA1">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7460FFC">
            <w:pPr>
              <w:snapToGrid w:val="0"/>
              <w:spacing w:line="380" w:lineRule="exact"/>
              <w:jc w:val="center"/>
              <w:rPr>
                <w:rFonts w:ascii="方正仿宋_GBK" w:hAnsi="宋体" w:eastAsia="方正仿宋_GBK"/>
                <w:color w:val="auto"/>
                <w:sz w:val="24"/>
                <w:szCs w:val="24"/>
              </w:rPr>
            </w:pPr>
          </w:p>
        </w:tc>
      </w:tr>
      <w:tr w14:paraId="2DD9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22C8456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F1D3CBF">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5C433D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2431" w:type="dxa"/>
            <w:noWrap/>
            <w:vAlign w:val="center"/>
          </w:tcPr>
          <w:p w14:paraId="4C6B61C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60ABC198">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36D18DA">
            <w:pPr>
              <w:snapToGrid w:val="0"/>
              <w:spacing w:line="380" w:lineRule="exact"/>
              <w:jc w:val="center"/>
              <w:rPr>
                <w:rFonts w:ascii="方正仿宋_GBK" w:hAnsi="宋体" w:eastAsia="方正仿宋_GBK"/>
                <w:color w:val="auto"/>
                <w:sz w:val="24"/>
                <w:szCs w:val="24"/>
              </w:rPr>
            </w:pPr>
          </w:p>
        </w:tc>
      </w:tr>
      <w:tr w14:paraId="4FD9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510BF56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9</w:t>
            </w:r>
          </w:p>
        </w:tc>
        <w:tc>
          <w:tcPr>
            <w:tcW w:w="1715" w:type="dxa"/>
            <w:vMerge w:val="restart"/>
            <w:noWrap/>
            <w:vAlign w:val="center"/>
          </w:tcPr>
          <w:p w14:paraId="7669426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B区探杏苑</w:t>
            </w:r>
          </w:p>
        </w:tc>
        <w:tc>
          <w:tcPr>
            <w:tcW w:w="1559" w:type="dxa"/>
            <w:noWrap/>
            <w:vAlign w:val="center"/>
          </w:tcPr>
          <w:p w14:paraId="58CC1A4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6DE2965C">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11ED3F6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17F7D99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5F4B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4FA8A94">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16B8F7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B234AF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1E588C3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25DF02FD">
            <w:pPr>
              <w:snapToGrid w:val="0"/>
              <w:spacing w:line="380" w:lineRule="exact"/>
              <w:jc w:val="center"/>
              <w:rPr>
                <w:rFonts w:ascii="方正仿宋_GBK" w:hAnsi="宋体" w:eastAsia="方正仿宋_GBK"/>
                <w:color w:val="auto"/>
                <w:sz w:val="24"/>
                <w:szCs w:val="24"/>
              </w:rPr>
            </w:pPr>
          </w:p>
        </w:tc>
        <w:tc>
          <w:tcPr>
            <w:tcW w:w="789" w:type="dxa"/>
            <w:noWrap/>
            <w:vAlign w:val="center"/>
          </w:tcPr>
          <w:p w14:paraId="0694EC21">
            <w:pPr>
              <w:snapToGrid w:val="0"/>
              <w:spacing w:line="380" w:lineRule="exact"/>
              <w:jc w:val="center"/>
              <w:rPr>
                <w:rFonts w:ascii="方正仿宋_GBK" w:hAnsi="宋体" w:eastAsia="方正仿宋_GBK"/>
                <w:color w:val="auto"/>
                <w:sz w:val="24"/>
                <w:szCs w:val="24"/>
              </w:rPr>
            </w:pPr>
          </w:p>
        </w:tc>
      </w:tr>
      <w:tr w14:paraId="3C8C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381F889">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0A8F82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3C8C70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6CC30DB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4616DB0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0A0772B8">
            <w:pPr>
              <w:snapToGrid w:val="0"/>
              <w:spacing w:line="380" w:lineRule="exact"/>
              <w:jc w:val="center"/>
              <w:rPr>
                <w:rFonts w:ascii="方正仿宋_GBK" w:hAnsi="宋体" w:eastAsia="方正仿宋_GBK"/>
                <w:color w:val="auto"/>
                <w:sz w:val="24"/>
                <w:szCs w:val="24"/>
              </w:rPr>
            </w:pPr>
          </w:p>
        </w:tc>
      </w:tr>
      <w:tr w14:paraId="15D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EC2975F">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6975271">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A163B9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238F588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58D82A66">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F3ADB25">
            <w:pPr>
              <w:snapToGrid w:val="0"/>
              <w:spacing w:line="380" w:lineRule="exact"/>
              <w:jc w:val="center"/>
              <w:rPr>
                <w:rFonts w:ascii="方正仿宋_GBK" w:hAnsi="宋体" w:eastAsia="方正仿宋_GBK"/>
                <w:color w:val="auto"/>
                <w:sz w:val="24"/>
                <w:szCs w:val="24"/>
              </w:rPr>
            </w:pPr>
          </w:p>
        </w:tc>
      </w:tr>
      <w:tr w14:paraId="27C9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14990912">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C3B8AC4">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5256293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244AE75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0EA9E90A">
            <w:pPr>
              <w:snapToGrid w:val="0"/>
              <w:spacing w:line="380" w:lineRule="exact"/>
              <w:jc w:val="center"/>
              <w:rPr>
                <w:rFonts w:ascii="方正仿宋_GBK" w:hAnsi="宋体" w:eastAsia="方正仿宋_GBK"/>
                <w:color w:val="auto"/>
                <w:sz w:val="24"/>
                <w:szCs w:val="24"/>
              </w:rPr>
            </w:pPr>
          </w:p>
        </w:tc>
        <w:tc>
          <w:tcPr>
            <w:tcW w:w="789" w:type="dxa"/>
            <w:noWrap/>
            <w:vAlign w:val="center"/>
          </w:tcPr>
          <w:p w14:paraId="2BC52C78">
            <w:pPr>
              <w:snapToGrid w:val="0"/>
              <w:spacing w:line="380" w:lineRule="exact"/>
              <w:jc w:val="center"/>
              <w:rPr>
                <w:rFonts w:ascii="方正仿宋_GBK" w:hAnsi="宋体" w:eastAsia="方正仿宋_GBK"/>
                <w:color w:val="auto"/>
                <w:sz w:val="24"/>
                <w:szCs w:val="24"/>
              </w:rPr>
            </w:pPr>
          </w:p>
        </w:tc>
      </w:tr>
      <w:tr w14:paraId="074F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1CC284B1">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78E1ADB">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B8B184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社区自习室</w:t>
            </w:r>
          </w:p>
        </w:tc>
        <w:tc>
          <w:tcPr>
            <w:tcW w:w="2431" w:type="dxa"/>
            <w:noWrap/>
            <w:vAlign w:val="center"/>
          </w:tcPr>
          <w:p w14:paraId="5E645AA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7C091C31">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D9EC5EF">
            <w:pPr>
              <w:snapToGrid w:val="0"/>
              <w:spacing w:line="380" w:lineRule="exact"/>
              <w:jc w:val="center"/>
              <w:rPr>
                <w:rFonts w:ascii="方正仿宋_GBK" w:hAnsi="宋体" w:eastAsia="方正仿宋_GBK"/>
                <w:color w:val="auto"/>
                <w:sz w:val="24"/>
                <w:szCs w:val="24"/>
              </w:rPr>
            </w:pPr>
          </w:p>
        </w:tc>
      </w:tr>
      <w:tr w14:paraId="211E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16E0317">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D84793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2B31DB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外围</w:t>
            </w:r>
          </w:p>
        </w:tc>
        <w:tc>
          <w:tcPr>
            <w:tcW w:w="2431" w:type="dxa"/>
            <w:noWrap/>
            <w:vAlign w:val="center"/>
          </w:tcPr>
          <w:p w14:paraId="3D4CC07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2003" w:type="dxa"/>
            <w:noWrap/>
            <w:vAlign w:val="center"/>
          </w:tcPr>
          <w:p w14:paraId="1653139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8C6436F">
            <w:pPr>
              <w:snapToGrid w:val="0"/>
              <w:spacing w:line="380" w:lineRule="exact"/>
              <w:jc w:val="center"/>
              <w:rPr>
                <w:rFonts w:ascii="方正仿宋_GBK" w:hAnsi="宋体" w:eastAsia="方正仿宋_GBK"/>
                <w:color w:val="auto"/>
                <w:sz w:val="24"/>
                <w:szCs w:val="24"/>
              </w:rPr>
            </w:pPr>
          </w:p>
        </w:tc>
      </w:tr>
      <w:tr w14:paraId="7C30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2FDADD2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10</w:t>
            </w:r>
          </w:p>
        </w:tc>
        <w:tc>
          <w:tcPr>
            <w:tcW w:w="1715" w:type="dxa"/>
            <w:vMerge w:val="restart"/>
            <w:noWrap/>
            <w:vAlign w:val="center"/>
          </w:tcPr>
          <w:p w14:paraId="1023EFB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B区培桃苑</w:t>
            </w:r>
          </w:p>
        </w:tc>
        <w:tc>
          <w:tcPr>
            <w:tcW w:w="1559" w:type="dxa"/>
            <w:noWrap/>
            <w:vAlign w:val="center"/>
          </w:tcPr>
          <w:p w14:paraId="4EA9070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35AB642C">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07A0E7E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7865A36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0D91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5B029C88">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5BC7329C">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230E80B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26D51DB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63BEB21B">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3B65F3E">
            <w:pPr>
              <w:snapToGrid w:val="0"/>
              <w:spacing w:line="380" w:lineRule="exact"/>
              <w:jc w:val="center"/>
              <w:rPr>
                <w:rFonts w:ascii="方正仿宋_GBK" w:hAnsi="宋体" w:eastAsia="方正仿宋_GBK"/>
                <w:color w:val="auto"/>
                <w:sz w:val="24"/>
                <w:szCs w:val="24"/>
              </w:rPr>
            </w:pPr>
          </w:p>
        </w:tc>
      </w:tr>
      <w:tr w14:paraId="0FE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69D920F0">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5049C93">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3A7E80B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0D0655F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5A4795E5">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0746F4B">
            <w:pPr>
              <w:snapToGrid w:val="0"/>
              <w:spacing w:line="380" w:lineRule="exact"/>
              <w:jc w:val="center"/>
              <w:rPr>
                <w:rFonts w:ascii="方正仿宋_GBK" w:hAnsi="宋体" w:eastAsia="方正仿宋_GBK"/>
                <w:color w:val="auto"/>
                <w:sz w:val="24"/>
                <w:szCs w:val="24"/>
              </w:rPr>
            </w:pPr>
          </w:p>
        </w:tc>
      </w:tr>
      <w:tr w14:paraId="5E0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35E1DDAB">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AA828B3">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8285A9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4BFA5EC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20FCE857">
            <w:pPr>
              <w:snapToGrid w:val="0"/>
              <w:spacing w:line="380" w:lineRule="exact"/>
              <w:jc w:val="center"/>
              <w:rPr>
                <w:rFonts w:ascii="方正仿宋_GBK" w:hAnsi="宋体" w:eastAsia="方正仿宋_GBK"/>
                <w:color w:val="auto"/>
                <w:sz w:val="24"/>
                <w:szCs w:val="24"/>
              </w:rPr>
            </w:pPr>
          </w:p>
        </w:tc>
        <w:tc>
          <w:tcPr>
            <w:tcW w:w="789" w:type="dxa"/>
            <w:noWrap/>
            <w:vAlign w:val="center"/>
          </w:tcPr>
          <w:p w14:paraId="074A8CA3">
            <w:pPr>
              <w:snapToGrid w:val="0"/>
              <w:spacing w:line="380" w:lineRule="exact"/>
              <w:jc w:val="center"/>
              <w:rPr>
                <w:rFonts w:ascii="方正仿宋_GBK" w:hAnsi="宋体" w:eastAsia="方正仿宋_GBK"/>
                <w:color w:val="auto"/>
                <w:sz w:val="24"/>
                <w:szCs w:val="24"/>
              </w:rPr>
            </w:pPr>
          </w:p>
        </w:tc>
      </w:tr>
      <w:tr w14:paraId="646F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DA5658B">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D15F13C">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034E40E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09A4065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2003" w:type="dxa"/>
            <w:noWrap/>
            <w:vAlign w:val="center"/>
          </w:tcPr>
          <w:p w14:paraId="5AFB5DE9">
            <w:pPr>
              <w:snapToGrid w:val="0"/>
              <w:spacing w:line="380" w:lineRule="exact"/>
              <w:jc w:val="center"/>
              <w:rPr>
                <w:rFonts w:ascii="方正仿宋_GBK" w:hAnsi="宋体" w:eastAsia="方正仿宋_GBK"/>
                <w:color w:val="auto"/>
                <w:sz w:val="24"/>
                <w:szCs w:val="24"/>
              </w:rPr>
            </w:pPr>
          </w:p>
        </w:tc>
        <w:tc>
          <w:tcPr>
            <w:tcW w:w="789" w:type="dxa"/>
            <w:noWrap/>
            <w:vAlign w:val="center"/>
          </w:tcPr>
          <w:p w14:paraId="42A00078">
            <w:pPr>
              <w:snapToGrid w:val="0"/>
              <w:spacing w:line="380" w:lineRule="exact"/>
              <w:jc w:val="center"/>
              <w:rPr>
                <w:rFonts w:ascii="方正仿宋_GBK" w:hAnsi="宋体" w:eastAsia="方正仿宋_GBK"/>
                <w:color w:val="auto"/>
                <w:sz w:val="24"/>
                <w:szCs w:val="24"/>
              </w:rPr>
            </w:pPr>
          </w:p>
        </w:tc>
      </w:tr>
      <w:tr w14:paraId="0128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3C080C09">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1BC279D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0EC89B93">
            <w:pPr>
              <w:snapToGrid w:val="0"/>
              <w:spacing w:line="380" w:lineRule="exact"/>
              <w:jc w:val="center"/>
              <w:rPr>
                <w:rFonts w:ascii="方正仿宋_GBK" w:hAnsi="宋体" w:eastAsia="方正仿宋_GBK"/>
                <w:color w:val="auto"/>
                <w:sz w:val="24"/>
                <w:szCs w:val="24"/>
              </w:rPr>
            </w:pPr>
            <w:r>
              <w:rPr>
                <w:rFonts w:ascii="方正仿宋_GBK" w:hAnsi="宋体" w:eastAsia="方正仿宋_GBK"/>
                <w:color w:val="auto"/>
                <w:sz w:val="24"/>
                <w:szCs w:val="24"/>
              </w:rPr>
              <w:t>外围</w:t>
            </w:r>
          </w:p>
        </w:tc>
        <w:tc>
          <w:tcPr>
            <w:tcW w:w="2431" w:type="dxa"/>
            <w:noWrap/>
            <w:vAlign w:val="center"/>
          </w:tcPr>
          <w:p w14:paraId="41051CE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2003" w:type="dxa"/>
            <w:noWrap/>
            <w:vAlign w:val="center"/>
          </w:tcPr>
          <w:p w14:paraId="7C32ED8F">
            <w:pPr>
              <w:snapToGrid w:val="0"/>
              <w:spacing w:line="380" w:lineRule="exact"/>
              <w:jc w:val="center"/>
              <w:rPr>
                <w:rFonts w:ascii="方正仿宋_GBK" w:hAnsi="宋体" w:eastAsia="方正仿宋_GBK"/>
                <w:color w:val="auto"/>
                <w:sz w:val="24"/>
                <w:szCs w:val="24"/>
              </w:rPr>
            </w:pPr>
          </w:p>
        </w:tc>
        <w:tc>
          <w:tcPr>
            <w:tcW w:w="789" w:type="dxa"/>
            <w:noWrap/>
            <w:vAlign w:val="center"/>
          </w:tcPr>
          <w:p w14:paraId="48D07BC3">
            <w:pPr>
              <w:snapToGrid w:val="0"/>
              <w:spacing w:line="380" w:lineRule="exact"/>
              <w:jc w:val="center"/>
              <w:rPr>
                <w:rFonts w:ascii="方正仿宋_GBK" w:hAnsi="宋体" w:eastAsia="方正仿宋_GBK"/>
                <w:color w:val="auto"/>
                <w:sz w:val="24"/>
                <w:szCs w:val="24"/>
              </w:rPr>
            </w:pPr>
          </w:p>
        </w:tc>
      </w:tr>
      <w:tr w14:paraId="6F09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6BE4BF0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11</w:t>
            </w:r>
          </w:p>
        </w:tc>
        <w:tc>
          <w:tcPr>
            <w:tcW w:w="1715" w:type="dxa"/>
            <w:vMerge w:val="restart"/>
            <w:noWrap/>
            <w:vAlign w:val="center"/>
          </w:tcPr>
          <w:p w14:paraId="102C2E4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B区育李苑</w:t>
            </w:r>
          </w:p>
        </w:tc>
        <w:tc>
          <w:tcPr>
            <w:tcW w:w="1559" w:type="dxa"/>
            <w:noWrap/>
            <w:vAlign w:val="center"/>
          </w:tcPr>
          <w:p w14:paraId="58DB4B5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2E6417FD">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1D75097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789" w:type="dxa"/>
            <w:noWrap/>
            <w:vAlign w:val="center"/>
          </w:tcPr>
          <w:p w14:paraId="49C4A29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r>
      <w:tr w14:paraId="75EF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77B52100">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098579B6">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5A2130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46DDDE3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3A960900">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3DACB04">
            <w:pPr>
              <w:snapToGrid w:val="0"/>
              <w:spacing w:line="380" w:lineRule="exact"/>
              <w:jc w:val="center"/>
              <w:rPr>
                <w:rFonts w:ascii="方正仿宋_GBK" w:hAnsi="宋体" w:eastAsia="方正仿宋_GBK"/>
                <w:color w:val="auto"/>
                <w:sz w:val="24"/>
                <w:szCs w:val="24"/>
              </w:rPr>
            </w:pPr>
          </w:p>
        </w:tc>
      </w:tr>
      <w:tr w14:paraId="2260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F194577">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2BAF0D0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BDD8AA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7F</w:t>
            </w:r>
          </w:p>
        </w:tc>
        <w:tc>
          <w:tcPr>
            <w:tcW w:w="2431" w:type="dxa"/>
            <w:noWrap/>
            <w:vAlign w:val="center"/>
          </w:tcPr>
          <w:p w14:paraId="0125038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2003" w:type="dxa"/>
            <w:noWrap/>
            <w:vAlign w:val="center"/>
          </w:tcPr>
          <w:p w14:paraId="2086B94D">
            <w:pPr>
              <w:snapToGrid w:val="0"/>
              <w:spacing w:line="380" w:lineRule="exact"/>
              <w:jc w:val="center"/>
              <w:rPr>
                <w:rFonts w:ascii="方正仿宋_GBK" w:hAnsi="宋体" w:eastAsia="方正仿宋_GBK"/>
                <w:color w:val="auto"/>
                <w:sz w:val="24"/>
                <w:szCs w:val="24"/>
              </w:rPr>
            </w:pPr>
          </w:p>
        </w:tc>
        <w:tc>
          <w:tcPr>
            <w:tcW w:w="789" w:type="dxa"/>
            <w:noWrap/>
            <w:vAlign w:val="center"/>
          </w:tcPr>
          <w:p w14:paraId="60E9B988">
            <w:pPr>
              <w:snapToGrid w:val="0"/>
              <w:spacing w:line="380" w:lineRule="exact"/>
              <w:jc w:val="center"/>
              <w:rPr>
                <w:rFonts w:ascii="方正仿宋_GBK" w:hAnsi="宋体" w:eastAsia="方正仿宋_GBK"/>
                <w:color w:val="auto"/>
                <w:sz w:val="24"/>
                <w:szCs w:val="24"/>
              </w:rPr>
            </w:pPr>
          </w:p>
        </w:tc>
      </w:tr>
      <w:tr w14:paraId="4674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4EB62234">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9AB57E2">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1205194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0E2AEA3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2003" w:type="dxa"/>
            <w:noWrap/>
            <w:vAlign w:val="center"/>
          </w:tcPr>
          <w:p w14:paraId="28247084">
            <w:pPr>
              <w:snapToGrid w:val="0"/>
              <w:spacing w:line="380" w:lineRule="exact"/>
              <w:jc w:val="center"/>
              <w:rPr>
                <w:rFonts w:ascii="方正仿宋_GBK" w:hAnsi="宋体" w:eastAsia="方正仿宋_GBK"/>
                <w:color w:val="auto"/>
                <w:sz w:val="24"/>
                <w:szCs w:val="24"/>
              </w:rPr>
            </w:pPr>
          </w:p>
        </w:tc>
        <w:tc>
          <w:tcPr>
            <w:tcW w:w="789" w:type="dxa"/>
            <w:noWrap/>
            <w:vAlign w:val="center"/>
          </w:tcPr>
          <w:p w14:paraId="52083BEE">
            <w:pPr>
              <w:snapToGrid w:val="0"/>
              <w:spacing w:line="380" w:lineRule="exact"/>
              <w:jc w:val="center"/>
              <w:rPr>
                <w:rFonts w:ascii="方正仿宋_GBK" w:hAnsi="宋体" w:eastAsia="方正仿宋_GBK"/>
                <w:color w:val="auto"/>
                <w:sz w:val="24"/>
                <w:szCs w:val="24"/>
              </w:rPr>
            </w:pPr>
          </w:p>
        </w:tc>
      </w:tr>
      <w:tr w14:paraId="0051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6C229EE1">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4FC84368">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580904C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36767D0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2003" w:type="dxa"/>
            <w:noWrap/>
            <w:vAlign w:val="center"/>
          </w:tcPr>
          <w:p w14:paraId="25BB1E4D">
            <w:pPr>
              <w:snapToGrid w:val="0"/>
              <w:spacing w:line="380" w:lineRule="exact"/>
              <w:jc w:val="center"/>
              <w:rPr>
                <w:rFonts w:ascii="方正仿宋_GBK" w:hAnsi="宋体" w:eastAsia="方正仿宋_GBK"/>
                <w:color w:val="auto"/>
                <w:sz w:val="24"/>
                <w:szCs w:val="24"/>
              </w:rPr>
            </w:pPr>
          </w:p>
        </w:tc>
        <w:tc>
          <w:tcPr>
            <w:tcW w:w="789" w:type="dxa"/>
            <w:noWrap/>
            <w:vAlign w:val="center"/>
          </w:tcPr>
          <w:p w14:paraId="29F721C4">
            <w:pPr>
              <w:snapToGrid w:val="0"/>
              <w:spacing w:line="380" w:lineRule="exact"/>
              <w:jc w:val="center"/>
              <w:rPr>
                <w:rFonts w:ascii="方正仿宋_GBK" w:hAnsi="宋体" w:eastAsia="方正仿宋_GBK"/>
                <w:color w:val="auto"/>
                <w:sz w:val="24"/>
                <w:szCs w:val="24"/>
              </w:rPr>
            </w:pPr>
          </w:p>
        </w:tc>
      </w:tr>
      <w:tr w14:paraId="2FF1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noWrap/>
            <w:vAlign w:val="center"/>
          </w:tcPr>
          <w:p w14:paraId="293428A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12</w:t>
            </w:r>
          </w:p>
        </w:tc>
        <w:tc>
          <w:tcPr>
            <w:tcW w:w="1715" w:type="dxa"/>
            <w:vAlign w:val="center"/>
          </w:tcPr>
          <w:p w14:paraId="07731E9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星湖学聚苑</w:t>
            </w:r>
          </w:p>
        </w:tc>
        <w:tc>
          <w:tcPr>
            <w:tcW w:w="1559" w:type="dxa"/>
            <w:noWrap/>
            <w:vAlign w:val="center"/>
          </w:tcPr>
          <w:p w14:paraId="455F152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中庭</w:t>
            </w:r>
          </w:p>
        </w:tc>
        <w:tc>
          <w:tcPr>
            <w:tcW w:w="2431" w:type="dxa"/>
            <w:noWrap/>
            <w:vAlign w:val="center"/>
          </w:tcPr>
          <w:p w14:paraId="0DE242D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7DE8FD7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1F399A6">
            <w:pPr>
              <w:snapToGrid w:val="0"/>
              <w:spacing w:line="380" w:lineRule="exact"/>
              <w:jc w:val="center"/>
              <w:rPr>
                <w:rFonts w:ascii="方正仿宋_GBK" w:hAnsi="宋体" w:eastAsia="方正仿宋_GBK"/>
                <w:color w:val="auto"/>
                <w:sz w:val="24"/>
                <w:szCs w:val="24"/>
              </w:rPr>
            </w:pPr>
          </w:p>
        </w:tc>
      </w:tr>
      <w:tr w14:paraId="7B50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noWrap/>
            <w:vAlign w:val="center"/>
          </w:tcPr>
          <w:p w14:paraId="29825C7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13</w:t>
            </w:r>
          </w:p>
        </w:tc>
        <w:tc>
          <w:tcPr>
            <w:tcW w:w="1715" w:type="dxa"/>
            <w:vAlign w:val="center"/>
          </w:tcPr>
          <w:p w14:paraId="77BA8AB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星湖松枫苑</w:t>
            </w:r>
          </w:p>
        </w:tc>
        <w:tc>
          <w:tcPr>
            <w:tcW w:w="1559" w:type="dxa"/>
            <w:noWrap/>
            <w:vAlign w:val="center"/>
          </w:tcPr>
          <w:p w14:paraId="0D9D3B1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763F911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2003" w:type="dxa"/>
            <w:noWrap/>
            <w:vAlign w:val="center"/>
          </w:tcPr>
          <w:p w14:paraId="45878E2D">
            <w:pPr>
              <w:snapToGrid w:val="0"/>
              <w:spacing w:line="380" w:lineRule="exact"/>
              <w:jc w:val="center"/>
              <w:rPr>
                <w:rFonts w:ascii="方正仿宋_GBK" w:hAnsi="宋体" w:eastAsia="方正仿宋_GBK"/>
                <w:color w:val="auto"/>
                <w:sz w:val="24"/>
                <w:szCs w:val="24"/>
              </w:rPr>
            </w:pPr>
          </w:p>
        </w:tc>
        <w:tc>
          <w:tcPr>
            <w:tcW w:w="789" w:type="dxa"/>
            <w:noWrap/>
            <w:vAlign w:val="center"/>
          </w:tcPr>
          <w:p w14:paraId="189E3B7C">
            <w:pPr>
              <w:snapToGrid w:val="0"/>
              <w:spacing w:line="380" w:lineRule="exact"/>
              <w:jc w:val="center"/>
              <w:rPr>
                <w:rFonts w:ascii="方正仿宋_GBK" w:hAnsi="宋体" w:eastAsia="方正仿宋_GBK"/>
                <w:color w:val="auto"/>
                <w:sz w:val="24"/>
                <w:szCs w:val="24"/>
              </w:rPr>
            </w:pPr>
          </w:p>
        </w:tc>
      </w:tr>
      <w:tr w14:paraId="6F8B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noWrap/>
            <w:vAlign w:val="center"/>
          </w:tcPr>
          <w:p w14:paraId="341E0FD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14</w:t>
            </w:r>
          </w:p>
        </w:tc>
        <w:tc>
          <w:tcPr>
            <w:tcW w:w="1715" w:type="dxa"/>
            <w:vAlign w:val="center"/>
          </w:tcPr>
          <w:p w14:paraId="20D06B03">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星湖向衡苑</w:t>
            </w:r>
          </w:p>
        </w:tc>
        <w:tc>
          <w:tcPr>
            <w:tcW w:w="1559" w:type="dxa"/>
            <w:noWrap/>
            <w:vAlign w:val="center"/>
          </w:tcPr>
          <w:p w14:paraId="2F4EC0D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2F73D8D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2003" w:type="dxa"/>
            <w:noWrap/>
            <w:vAlign w:val="center"/>
          </w:tcPr>
          <w:p w14:paraId="7D56F0AE">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B735CB1">
            <w:pPr>
              <w:snapToGrid w:val="0"/>
              <w:spacing w:line="380" w:lineRule="exact"/>
              <w:jc w:val="center"/>
              <w:rPr>
                <w:rFonts w:ascii="方正仿宋_GBK" w:hAnsi="宋体" w:eastAsia="方正仿宋_GBK"/>
                <w:color w:val="auto"/>
                <w:sz w:val="24"/>
                <w:szCs w:val="24"/>
              </w:rPr>
            </w:pPr>
          </w:p>
        </w:tc>
      </w:tr>
      <w:tr w14:paraId="30CE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3F3A88C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15</w:t>
            </w:r>
          </w:p>
        </w:tc>
        <w:tc>
          <w:tcPr>
            <w:tcW w:w="1715" w:type="dxa"/>
            <w:vMerge w:val="restart"/>
            <w:vAlign w:val="center"/>
          </w:tcPr>
          <w:p w14:paraId="328614D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星湖单一舍</w:t>
            </w:r>
          </w:p>
        </w:tc>
        <w:tc>
          <w:tcPr>
            <w:tcW w:w="1559" w:type="dxa"/>
            <w:noWrap/>
            <w:vAlign w:val="center"/>
          </w:tcPr>
          <w:p w14:paraId="264C84E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5F</w:t>
            </w:r>
          </w:p>
        </w:tc>
        <w:tc>
          <w:tcPr>
            <w:tcW w:w="2431" w:type="dxa"/>
            <w:noWrap/>
            <w:vAlign w:val="center"/>
          </w:tcPr>
          <w:p w14:paraId="09ABAA9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43EDC5C3">
            <w:pPr>
              <w:snapToGrid w:val="0"/>
              <w:spacing w:line="380" w:lineRule="exact"/>
              <w:jc w:val="center"/>
              <w:rPr>
                <w:rFonts w:ascii="方正仿宋_GBK" w:hAnsi="宋体" w:eastAsia="方正仿宋_GBK"/>
                <w:color w:val="auto"/>
                <w:sz w:val="24"/>
                <w:szCs w:val="24"/>
              </w:rPr>
            </w:pPr>
          </w:p>
        </w:tc>
        <w:tc>
          <w:tcPr>
            <w:tcW w:w="789" w:type="dxa"/>
            <w:noWrap/>
            <w:vAlign w:val="center"/>
          </w:tcPr>
          <w:p w14:paraId="4B33DF1B">
            <w:pPr>
              <w:snapToGrid w:val="0"/>
              <w:spacing w:line="380" w:lineRule="exact"/>
              <w:jc w:val="center"/>
              <w:rPr>
                <w:rFonts w:ascii="方正仿宋_GBK" w:hAnsi="宋体" w:eastAsia="方正仿宋_GBK"/>
                <w:color w:val="auto"/>
                <w:sz w:val="24"/>
                <w:szCs w:val="24"/>
              </w:rPr>
            </w:pPr>
          </w:p>
        </w:tc>
      </w:tr>
      <w:tr w14:paraId="2B0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05E7B080">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30730C07">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0F1544D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6F</w:t>
            </w:r>
          </w:p>
        </w:tc>
        <w:tc>
          <w:tcPr>
            <w:tcW w:w="2431" w:type="dxa"/>
            <w:noWrap/>
            <w:vAlign w:val="center"/>
          </w:tcPr>
          <w:p w14:paraId="29207CA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2003" w:type="dxa"/>
            <w:noWrap/>
            <w:vAlign w:val="center"/>
          </w:tcPr>
          <w:p w14:paraId="28605AB1">
            <w:pPr>
              <w:snapToGrid w:val="0"/>
              <w:spacing w:line="380" w:lineRule="exact"/>
              <w:jc w:val="center"/>
              <w:rPr>
                <w:rFonts w:ascii="方正仿宋_GBK" w:hAnsi="宋体" w:eastAsia="方正仿宋_GBK"/>
                <w:color w:val="auto"/>
                <w:sz w:val="24"/>
                <w:szCs w:val="24"/>
              </w:rPr>
            </w:pPr>
          </w:p>
        </w:tc>
        <w:tc>
          <w:tcPr>
            <w:tcW w:w="789" w:type="dxa"/>
            <w:noWrap/>
            <w:vAlign w:val="center"/>
          </w:tcPr>
          <w:p w14:paraId="7DF8FA96">
            <w:pPr>
              <w:snapToGrid w:val="0"/>
              <w:spacing w:line="380" w:lineRule="exact"/>
              <w:jc w:val="center"/>
              <w:rPr>
                <w:rFonts w:ascii="方正仿宋_GBK" w:hAnsi="宋体" w:eastAsia="方正仿宋_GBK"/>
                <w:color w:val="auto"/>
                <w:sz w:val="24"/>
                <w:szCs w:val="24"/>
              </w:rPr>
            </w:pPr>
          </w:p>
        </w:tc>
      </w:tr>
      <w:tr w14:paraId="08BD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restart"/>
            <w:noWrap/>
            <w:vAlign w:val="center"/>
          </w:tcPr>
          <w:p w14:paraId="3E57641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16</w:t>
            </w:r>
          </w:p>
        </w:tc>
        <w:tc>
          <w:tcPr>
            <w:tcW w:w="1715" w:type="dxa"/>
            <w:vMerge w:val="restart"/>
            <w:vAlign w:val="center"/>
          </w:tcPr>
          <w:p w14:paraId="270C766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星湖树惠苑</w:t>
            </w:r>
          </w:p>
        </w:tc>
        <w:tc>
          <w:tcPr>
            <w:tcW w:w="1559" w:type="dxa"/>
            <w:noWrap/>
            <w:vAlign w:val="center"/>
          </w:tcPr>
          <w:p w14:paraId="54A2640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7B267EBF">
            <w:pPr>
              <w:snapToGrid w:val="0"/>
              <w:spacing w:line="380" w:lineRule="exact"/>
              <w:jc w:val="center"/>
              <w:rPr>
                <w:rFonts w:ascii="方正仿宋_GBK" w:hAnsi="宋体" w:eastAsia="方正仿宋_GBK"/>
                <w:color w:val="auto"/>
                <w:sz w:val="24"/>
                <w:szCs w:val="24"/>
              </w:rPr>
            </w:pPr>
          </w:p>
        </w:tc>
        <w:tc>
          <w:tcPr>
            <w:tcW w:w="2003" w:type="dxa"/>
            <w:noWrap/>
            <w:vAlign w:val="center"/>
          </w:tcPr>
          <w:p w14:paraId="2750E54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789" w:type="dxa"/>
            <w:noWrap/>
            <w:vAlign w:val="center"/>
          </w:tcPr>
          <w:p w14:paraId="3585CEF0">
            <w:pPr>
              <w:snapToGrid w:val="0"/>
              <w:spacing w:line="380" w:lineRule="exact"/>
              <w:jc w:val="center"/>
              <w:rPr>
                <w:rFonts w:ascii="方正仿宋_GBK" w:hAnsi="宋体" w:eastAsia="方正仿宋_GBK"/>
                <w:color w:val="auto"/>
                <w:sz w:val="24"/>
                <w:szCs w:val="24"/>
              </w:rPr>
            </w:pPr>
          </w:p>
        </w:tc>
      </w:tr>
      <w:tr w14:paraId="1BD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vMerge w:val="continue"/>
            <w:noWrap/>
            <w:vAlign w:val="center"/>
          </w:tcPr>
          <w:p w14:paraId="100115A3">
            <w:pPr>
              <w:snapToGrid w:val="0"/>
              <w:spacing w:line="380" w:lineRule="exact"/>
              <w:jc w:val="center"/>
              <w:rPr>
                <w:rFonts w:ascii="方正仿宋_GBK" w:hAnsi="宋体" w:eastAsia="方正仿宋_GBK"/>
                <w:color w:val="auto"/>
                <w:sz w:val="24"/>
                <w:szCs w:val="24"/>
              </w:rPr>
            </w:pPr>
          </w:p>
        </w:tc>
        <w:tc>
          <w:tcPr>
            <w:tcW w:w="1715" w:type="dxa"/>
            <w:vMerge w:val="continue"/>
            <w:vAlign w:val="center"/>
          </w:tcPr>
          <w:p w14:paraId="746C43F5">
            <w:pPr>
              <w:snapToGrid w:val="0"/>
              <w:spacing w:line="380" w:lineRule="exact"/>
              <w:jc w:val="center"/>
              <w:rPr>
                <w:rFonts w:ascii="方正仿宋_GBK" w:hAnsi="宋体" w:eastAsia="方正仿宋_GBK"/>
                <w:color w:val="auto"/>
                <w:sz w:val="24"/>
                <w:szCs w:val="24"/>
              </w:rPr>
            </w:pPr>
          </w:p>
        </w:tc>
        <w:tc>
          <w:tcPr>
            <w:tcW w:w="1559" w:type="dxa"/>
            <w:noWrap/>
            <w:vAlign w:val="center"/>
          </w:tcPr>
          <w:p w14:paraId="4CA5EE4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单元口</w:t>
            </w:r>
          </w:p>
        </w:tc>
        <w:tc>
          <w:tcPr>
            <w:tcW w:w="2431" w:type="dxa"/>
            <w:noWrap/>
            <w:vAlign w:val="center"/>
          </w:tcPr>
          <w:p w14:paraId="284A8D5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2003" w:type="dxa"/>
            <w:noWrap/>
            <w:vAlign w:val="center"/>
          </w:tcPr>
          <w:p w14:paraId="035CFA7C">
            <w:pPr>
              <w:snapToGrid w:val="0"/>
              <w:spacing w:line="380" w:lineRule="exact"/>
              <w:jc w:val="center"/>
              <w:rPr>
                <w:rFonts w:ascii="方正仿宋_GBK" w:hAnsi="宋体" w:eastAsia="方正仿宋_GBK"/>
                <w:color w:val="auto"/>
                <w:sz w:val="24"/>
                <w:szCs w:val="24"/>
              </w:rPr>
            </w:pPr>
          </w:p>
        </w:tc>
        <w:tc>
          <w:tcPr>
            <w:tcW w:w="789" w:type="dxa"/>
            <w:noWrap/>
            <w:vAlign w:val="center"/>
          </w:tcPr>
          <w:p w14:paraId="0F4D4B6F">
            <w:pPr>
              <w:snapToGrid w:val="0"/>
              <w:spacing w:line="380" w:lineRule="exact"/>
              <w:jc w:val="center"/>
              <w:rPr>
                <w:rFonts w:ascii="方正仿宋_GBK" w:hAnsi="宋体" w:eastAsia="方正仿宋_GBK"/>
                <w:color w:val="auto"/>
                <w:sz w:val="24"/>
                <w:szCs w:val="24"/>
              </w:rPr>
            </w:pPr>
          </w:p>
        </w:tc>
      </w:tr>
      <w:tr w14:paraId="0D27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5" w:type="dxa"/>
            <w:noWrap/>
            <w:vAlign w:val="center"/>
          </w:tcPr>
          <w:p w14:paraId="7140ADB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17</w:t>
            </w:r>
          </w:p>
        </w:tc>
        <w:tc>
          <w:tcPr>
            <w:tcW w:w="1715" w:type="dxa"/>
            <w:vAlign w:val="center"/>
          </w:tcPr>
          <w:p w14:paraId="7F06785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星湖爱莲楼</w:t>
            </w:r>
          </w:p>
        </w:tc>
        <w:tc>
          <w:tcPr>
            <w:tcW w:w="1559" w:type="dxa"/>
            <w:noWrap/>
            <w:vAlign w:val="center"/>
          </w:tcPr>
          <w:p w14:paraId="3BB711DE">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大门</w:t>
            </w:r>
          </w:p>
        </w:tc>
        <w:tc>
          <w:tcPr>
            <w:tcW w:w="2431" w:type="dxa"/>
            <w:noWrap/>
            <w:vAlign w:val="center"/>
          </w:tcPr>
          <w:p w14:paraId="061423A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2003" w:type="dxa"/>
            <w:noWrap/>
            <w:vAlign w:val="center"/>
          </w:tcPr>
          <w:p w14:paraId="2394E448">
            <w:pPr>
              <w:snapToGrid w:val="0"/>
              <w:spacing w:line="380" w:lineRule="exact"/>
              <w:jc w:val="center"/>
              <w:rPr>
                <w:rFonts w:ascii="方正仿宋_GBK" w:hAnsi="宋体" w:eastAsia="方正仿宋_GBK"/>
                <w:color w:val="auto"/>
                <w:sz w:val="24"/>
                <w:szCs w:val="24"/>
              </w:rPr>
            </w:pPr>
          </w:p>
        </w:tc>
        <w:tc>
          <w:tcPr>
            <w:tcW w:w="789" w:type="dxa"/>
            <w:noWrap/>
            <w:vAlign w:val="center"/>
          </w:tcPr>
          <w:p w14:paraId="342D5AEC">
            <w:pPr>
              <w:snapToGrid w:val="0"/>
              <w:spacing w:line="380" w:lineRule="exact"/>
              <w:jc w:val="center"/>
              <w:rPr>
                <w:rFonts w:ascii="方正仿宋_GBK" w:hAnsi="宋体" w:eastAsia="方正仿宋_GBK"/>
                <w:color w:val="auto"/>
                <w:sz w:val="24"/>
                <w:szCs w:val="24"/>
              </w:rPr>
            </w:pPr>
          </w:p>
        </w:tc>
      </w:tr>
      <w:tr w14:paraId="674A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049" w:type="dxa"/>
            <w:gridSpan w:val="3"/>
            <w:noWrap/>
            <w:vAlign w:val="center"/>
          </w:tcPr>
          <w:p w14:paraId="1E6D084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合计</w:t>
            </w:r>
          </w:p>
        </w:tc>
        <w:tc>
          <w:tcPr>
            <w:tcW w:w="2431" w:type="dxa"/>
            <w:noWrap/>
            <w:vAlign w:val="center"/>
          </w:tcPr>
          <w:p w14:paraId="062BAAE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248</w:t>
            </w:r>
          </w:p>
        </w:tc>
        <w:tc>
          <w:tcPr>
            <w:tcW w:w="2003" w:type="dxa"/>
            <w:noWrap/>
            <w:vAlign w:val="center"/>
          </w:tcPr>
          <w:p w14:paraId="2F143B2C">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25</w:t>
            </w:r>
          </w:p>
        </w:tc>
        <w:tc>
          <w:tcPr>
            <w:tcW w:w="789" w:type="dxa"/>
            <w:noWrap/>
            <w:vAlign w:val="center"/>
          </w:tcPr>
          <w:p w14:paraId="2F66621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11</w:t>
            </w:r>
          </w:p>
        </w:tc>
      </w:tr>
    </w:tbl>
    <w:p w14:paraId="4850A0D6">
      <w:pPr>
        <w:snapToGrid w:val="0"/>
        <w:spacing w:line="380" w:lineRule="exact"/>
        <w:ind w:firstLine="360" w:firstLineChars="150"/>
        <w:rPr>
          <w:rFonts w:ascii="方正仿宋_GBK" w:hAnsi="宋体" w:eastAsia="方正仿宋_GBK"/>
          <w:color w:val="auto"/>
          <w:sz w:val="24"/>
          <w:szCs w:val="24"/>
        </w:rPr>
      </w:pPr>
    </w:p>
    <w:p w14:paraId="7A68E253">
      <w:pPr>
        <w:snapToGrid w:val="0"/>
        <w:spacing w:line="380" w:lineRule="exact"/>
        <w:ind w:firstLine="360" w:firstLineChars="150"/>
        <w:rPr>
          <w:rFonts w:hint="eastAsia" w:ascii="方正仿宋_GBK" w:hAnsi="宋体" w:eastAsia="方正仿宋_GBK"/>
          <w:color w:val="auto"/>
          <w:sz w:val="24"/>
          <w:szCs w:val="24"/>
        </w:rPr>
      </w:pPr>
    </w:p>
    <w:p w14:paraId="118D431D">
      <w:pPr>
        <w:snapToGrid w:val="0"/>
        <w:spacing w:line="38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三</w:t>
      </w:r>
      <w:r>
        <w:rPr>
          <w:rFonts w:hint="eastAsia" w:ascii="方正仿宋_GBK" w:hAnsi="宋体" w:eastAsia="方正仿宋_GBK"/>
          <w:color w:val="auto"/>
          <w:sz w:val="24"/>
          <w:szCs w:val="24"/>
        </w:rPr>
        <w:t>）技术需求</w:t>
      </w:r>
    </w:p>
    <w:tbl>
      <w:tblPr>
        <w:tblStyle w:val="57"/>
        <w:tblW w:w="9458" w:type="dxa"/>
        <w:tblInd w:w="108" w:type="dxa"/>
        <w:tblLayout w:type="fixed"/>
        <w:tblCellMar>
          <w:top w:w="0" w:type="dxa"/>
          <w:left w:w="108" w:type="dxa"/>
          <w:bottom w:w="0" w:type="dxa"/>
          <w:right w:w="108" w:type="dxa"/>
        </w:tblCellMar>
      </w:tblPr>
      <w:tblGrid>
        <w:gridCol w:w="683"/>
        <w:gridCol w:w="1444"/>
        <w:gridCol w:w="7331"/>
      </w:tblGrid>
      <w:tr w14:paraId="11AC8FB0">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9C4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9F56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设备名称</w:t>
            </w:r>
          </w:p>
        </w:tc>
        <w:tc>
          <w:tcPr>
            <w:tcW w:w="7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15B8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技术参数</w:t>
            </w:r>
          </w:p>
        </w:tc>
      </w:tr>
      <w:tr w14:paraId="33300A11">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720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1444" w:type="dxa"/>
            <w:tcBorders>
              <w:top w:val="single" w:color="000000" w:sz="4" w:space="0"/>
              <w:left w:val="single" w:color="000000" w:sz="4" w:space="0"/>
              <w:bottom w:val="single" w:color="000000" w:sz="4" w:space="0"/>
              <w:right w:val="single" w:color="000000" w:sz="4" w:space="0"/>
            </w:tcBorders>
            <w:vAlign w:val="center"/>
          </w:tcPr>
          <w:p w14:paraId="0621145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磁盘阵列</w:t>
            </w:r>
          </w:p>
        </w:tc>
        <w:tc>
          <w:tcPr>
            <w:tcW w:w="7331" w:type="dxa"/>
            <w:tcBorders>
              <w:top w:val="single" w:color="000000" w:sz="4" w:space="0"/>
              <w:left w:val="single" w:color="000000" w:sz="4" w:space="0"/>
              <w:bottom w:val="single" w:color="000000" w:sz="4" w:space="0"/>
              <w:right w:val="single" w:color="000000" w:sz="4" w:space="0"/>
            </w:tcBorders>
            <w:vAlign w:val="center"/>
          </w:tcPr>
          <w:p w14:paraId="696B3B4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▲1、≥2颗64位多核处理器，≥8GB内存，内存支持扩展到≥256GB，内置SSD固态硬盘（可以扩展到4个SSD作为缓存盘），配置≥6个风扇，支持风扇热插拔冗余温控调速风扇；支持热插拔1+1AC220V 。</w:t>
            </w:r>
          </w:p>
          <w:p w14:paraId="1A7AEFB3">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2、具有48块硬盘热插拔插槽，本次建设自带≥432T企业级IOT硬盘裸容量</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每块硬盘容量不得＜18T</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w:t>
            </w:r>
          </w:p>
          <w:p w14:paraId="65BA88F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3、标配≥4个千兆网口，支持6个PCI-E3.0，或可扩展 RS485 接口、eSATA 接口，可扩展至18个千兆网口，或增配12个10Gb /25Gb光纤接口或增配 12 个 8Gb/16Gb/32Gb 光纤接口或增配 12个 HDMI 接口或增配 9 个Mini SAS HD接口，支持GPU智能卡，支持PCI-E X16和PCI-E X8，可支持12GB SAS扩展口。</w:t>
            </w:r>
          </w:p>
          <w:p w14:paraId="3A860D2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4、可接入2T/3T/4T/6T/8T/10T/12T/14T/16T/18T/20T/25T/26T SATA/SAS硬盘。</w:t>
            </w:r>
          </w:p>
          <w:p w14:paraId="59F6FCBB">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5、支持视音频、图片、智能数据流进行混合直存，无须存储服务器和图片服务器的参与，平台服务器宕机时，存储业务正常；</w:t>
            </w:r>
          </w:p>
          <w:p w14:paraId="72B8826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6、支持国际GB/T 28181和Onvif视频流直存模式；支持iSCSI直存功能，前端网络摄像机和设备之间可直接通过iSCSI协议进行块存储。</w:t>
            </w:r>
          </w:p>
          <w:p w14:paraId="58202164">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7、能接入并存储2048Mbps视频图像，同时转发2048Mbps的视频图像，同时下载2048Mbps的视频图像；同时回放1400Mbps的视频图像；在转发模式下，可进行1024路2Mbps视频码流转发；在总带宽不变的情况下，接入、转发、回放间的性能值可自由调整。</w:t>
            </w:r>
          </w:p>
          <w:p w14:paraId="3C43A6F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8、支持不低于2048Mbps图片转发；支持不低于2048Mbps图片并发输入，同时不低于2048Mbps图片并发输出。</w:t>
            </w:r>
          </w:p>
          <w:p w14:paraId="17CB078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9、支持≥6个容器，存储业务模块可存放在不同容器中，业务之间互相隔离，一个业务模块发生故障时，不影响其它业务模块。当一个业务模块异常，系统可自动重启业务模块并恢复原有业务。</w:t>
            </w:r>
          </w:p>
          <w:p w14:paraId="2FA5E669">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10、支持硬盘灯提示功能。</w:t>
            </w:r>
            <w:r>
              <w:rPr>
                <w:rFonts w:hint="eastAsia" w:ascii="方正仿宋_GBK" w:hAnsi="宋体" w:eastAsia="方正仿宋_GBK"/>
                <w:color w:val="auto"/>
                <w:sz w:val="24"/>
                <w:szCs w:val="24"/>
                <w:lang w:val="en-US" w:eastAsia="zh-CN"/>
              </w:rPr>
              <w:t>具备用不同指示灯显示硬盘不同状态的功能</w:t>
            </w:r>
            <w:r>
              <w:rPr>
                <w:rFonts w:hint="eastAsia" w:ascii="方正仿宋_GBK" w:hAnsi="宋体" w:eastAsia="方正仿宋_GBK"/>
                <w:color w:val="auto"/>
                <w:sz w:val="24"/>
                <w:szCs w:val="24"/>
              </w:rPr>
              <w:t>。</w:t>
            </w:r>
          </w:p>
          <w:p w14:paraId="6ACB02BF">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highlight w:val="none"/>
              </w:rPr>
              <w:t>▲11、含本次采购全部摄像机接入的存储授权和系统平台扩容通道授权；含产品的安装及调试，</w:t>
            </w:r>
            <w:r>
              <w:rPr>
                <w:rFonts w:hint="eastAsia" w:ascii="方正仿宋_GBK" w:hAnsi="宋体" w:eastAsia="方正仿宋_GBK"/>
                <w:color w:val="auto"/>
                <w:sz w:val="24"/>
                <w:szCs w:val="24"/>
                <w:highlight w:val="none"/>
                <w:lang w:val="en-US" w:eastAsia="zh-CN"/>
              </w:rPr>
              <w:t>此</w:t>
            </w:r>
            <w:r>
              <w:rPr>
                <w:rFonts w:hint="eastAsia" w:ascii="方正仿宋_GBK" w:hAnsi="宋体" w:eastAsia="方正仿宋_GBK"/>
                <w:color w:val="auto"/>
                <w:sz w:val="24"/>
                <w:szCs w:val="24"/>
                <w:highlight w:val="none"/>
              </w:rPr>
              <w:t>次采购设备能够全功能接入到学校现有安防视频监控系统之中</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不得损坏或降低原有系统功能</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实现由平台统一下发录像计划、设置视频存储容量、设置视频存储时长，支持按照平台选择回放单个或多个视频录像、支持前端摄像机的联动报警存储，支持按照报警类型查询并回放录像，支持平台回放时手动添加标签并按照标签查询回放等功能，为学校智慧校园建设提供安防数据支撑。</w:t>
            </w:r>
            <w:r>
              <w:rPr>
                <w:rFonts w:hint="eastAsia" w:ascii="方正仿宋_GBK" w:hAnsi="宋体" w:eastAsia="方正仿宋_GBK"/>
                <w:color w:val="auto"/>
                <w:sz w:val="24"/>
                <w:szCs w:val="24"/>
                <w:highlight w:val="none"/>
                <w:lang w:val="en-US" w:eastAsia="zh-CN"/>
              </w:rPr>
              <w:t>提供承诺函（格式自拟），采购人有权要求中标候选单位进行功能演示。</w:t>
            </w:r>
          </w:p>
        </w:tc>
      </w:tr>
      <w:tr w14:paraId="032FE1C5">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4E51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1444" w:type="dxa"/>
            <w:tcBorders>
              <w:top w:val="single" w:color="000000" w:sz="4" w:space="0"/>
              <w:left w:val="single" w:color="000000" w:sz="4" w:space="0"/>
              <w:bottom w:val="single" w:color="000000" w:sz="4" w:space="0"/>
              <w:right w:val="single" w:color="000000" w:sz="4" w:space="0"/>
            </w:tcBorders>
            <w:vAlign w:val="center"/>
          </w:tcPr>
          <w:p w14:paraId="40624322">
            <w:pPr>
              <w:snapToGrid w:val="0"/>
              <w:spacing w:line="380" w:lineRule="exact"/>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双</w:t>
            </w:r>
            <w:r>
              <w:rPr>
                <w:rFonts w:hint="eastAsia" w:ascii="方正仿宋_GBK" w:hAnsi="宋体" w:eastAsia="方正仿宋_GBK"/>
                <w:color w:val="auto"/>
                <w:sz w:val="24"/>
                <w:szCs w:val="24"/>
              </w:rPr>
              <w:t>光变焦</w:t>
            </w:r>
          </w:p>
          <w:p w14:paraId="78F30A2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筒型摄像机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074D26BB">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▲1、像素：≥800万；传感器靶面：1/1.8"；最高分辨率：≥3840*2160；最高帧率：≥30帧；</w:t>
            </w:r>
          </w:p>
          <w:p w14:paraId="1F18567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2、焦距：≥2.7 mm ~ 13.5 mm；倍率：≥5X；光圈：F1.2；</w:t>
            </w:r>
          </w:p>
          <w:p w14:paraId="6BAF514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3、水平视场角：104.7°(W)~39.4°(T)；垂直视场角：55°(W)~22.1°(T)；</w:t>
            </w:r>
          </w:p>
          <w:p w14:paraId="0152F631">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4、补光模式：红外补光、白光补光；补光距离：5m人脸补光、50m普通监控；</w:t>
            </w:r>
          </w:p>
          <w:p w14:paraId="1364790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5、最低照度：0.001lux（F1.2，AGC ON，彩色），0.0005lux（F1.2，AGC ON，黑白）；</w:t>
            </w:r>
          </w:p>
          <w:p w14:paraId="4C959E4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6、视频编码格式：超级265；H.265；H.264；MJPEG；</w:t>
            </w:r>
          </w:p>
          <w:p w14:paraId="04C6240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7、视频参数：主码流：3840*2160，3072*2048，2880*1620，2688*1520，2560*1440，1920*1080，1280*720，D1，640*360，2CIF，CIF；辅码流：1920*1080，1280*720，D1，640*360，2CIF，CIF；第三流：D1，640*360，2CIF，CIF；</w:t>
            </w:r>
          </w:p>
          <w:p w14:paraId="6CA2730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8、最大实况流路数：35路；</w:t>
            </w:r>
          </w:p>
          <w:p w14:paraId="1B67CC92">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9、人脸检测：最多可同时检测40个人脸目标；</w:t>
            </w:r>
          </w:p>
          <w:p w14:paraId="1A06010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10、支持效果优先、速度优先、周期优选三种人脸抓拍优选模式，支持人脸角度过滤；</w:t>
            </w:r>
          </w:p>
          <w:p w14:paraId="721945EE">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11、支持人脸、人体抓拍及关联，支持人脸、人体属性提取；</w:t>
            </w:r>
          </w:p>
          <w:p w14:paraId="0CFF7402">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12、人脸属性：性别、年龄段、戴眼镜、戴口罩、帽子款式、帽子颜色；人体属性：性别、年龄段、戴口罩、上衣颜色、下衣颜色、上衣款式、下衣款式、上衣纹理、携包、身姿、鞋子、发型、移动方向；混行检测：支持机动车、非机动车、行人、人脸检测抓拍及布防；机动车属性：车牌号码、车牌颜色、车牌类型；周界布防：支持越界检测、区域入侵、进入区域、离开区域；</w:t>
            </w:r>
          </w:p>
          <w:p w14:paraId="25AFD044">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13、支持机动车、非机动车、行人目标分类检测抓拍及布防；</w:t>
            </w:r>
          </w:p>
          <w:p w14:paraId="015700B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14、人数统计：人流量统计：支持总人数、进入人数、离开人数统计，支持滞留人数三级报警，支持人数统计清零；人员密度检测：支持人员密度三级报警；</w:t>
            </w:r>
          </w:p>
          <w:p w14:paraId="47B7FD2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15、机动车属性：车牌号码、车牌颜色、车牌种类、车辆类型、车身颜色、车辆品牌、车款；</w:t>
            </w:r>
          </w:p>
          <w:p w14:paraId="2171206F">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16、兼容接入：ONVIF；GB/T 28181；GA/T 1400；API</w:t>
            </w:r>
          </w:p>
          <w:p w14:paraId="4B94DB19">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17、SD卡接口：Micro SD插槽*1,最大支持256GB；内置Mic：2个；内置扬声器：1个；音频输入：2入；音频输出：1出；告警输入：3入；告警输出：2出；网口：RJ45 10M/100M自适应以太网电口；</w:t>
            </w:r>
          </w:p>
          <w:p w14:paraId="6B0F5AF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18、电源：AC24V±20%；DC24V±20%；电源反送：支持（DC12V，100mA）</w:t>
            </w:r>
          </w:p>
          <w:p w14:paraId="2CD2D05A">
            <w:pPr>
              <w:snapToGrid w:val="0"/>
              <w:spacing w:line="380" w:lineRule="exact"/>
              <w:jc w:val="left"/>
              <w:rPr>
                <w:rFonts w:ascii="方正仿宋_GBK" w:hAnsi="宋体" w:eastAsia="方正仿宋_GBK"/>
                <w:color w:val="auto"/>
                <w:sz w:val="24"/>
                <w:szCs w:val="24"/>
                <w:highlight w:val="cyan"/>
              </w:rPr>
            </w:pPr>
            <w:r>
              <w:rPr>
                <w:rFonts w:hint="eastAsia" w:ascii="方正仿宋_GBK" w:hAnsi="宋体" w:eastAsia="方正仿宋_GBK"/>
                <w:color w:val="auto"/>
                <w:sz w:val="24"/>
                <w:szCs w:val="24"/>
              </w:rPr>
              <w:t>19、防水防尘：</w:t>
            </w:r>
            <w:r>
              <w:rPr>
                <w:rFonts w:hint="eastAsia" w:ascii="方正仿宋_GBK" w:hAnsi="宋体" w:eastAsia="方正仿宋_GBK"/>
                <w:color w:val="auto"/>
                <w:sz w:val="24"/>
                <w:szCs w:val="24"/>
                <w:lang w:val="en-US" w:eastAsia="zh-CN"/>
              </w:rPr>
              <w:t>不低于</w:t>
            </w:r>
            <w:r>
              <w:rPr>
                <w:rFonts w:hint="eastAsia" w:ascii="方正仿宋_GBK" w:hAnsi="宋体" w:eastAsia="方正仿宋_GBK"/>
                <w:color w:val="auto"/>
                <w:sz w:val="24"/>
                <w:szCs w:val="24"/>
              </w:rPr>
              <w:t>IP67；防暴：</w:t>
            </w:r>
            <w:r>
              <w:rPr>
                <w:rFonts w:hint="eastAsia" w:ascii="方正仿宋_GBK" w:hAnsi="宋体" w:eastAsia="方正仿宋_GBK"/>
                <w:color w:val="auto"/>
                <w:sz w:val="24"/>
                <w:szCs w:val="24"/>
                <w:lang w:val="en-US" w:eastAsia="zh-CN"/>
              </w:rPr>
              <w:t>不低于</w:t>
            </w:r>
            <w:r>
              <w:rPr>
                <w:rFonts w:hint="eastAsia" w:ascii="方正仿宋_GBK" w:hAnsi="宋体" w:eastAsia="方正仿宋_GBK"/>
                <w:color w:val="auto"/>
                <w:sz w:val="24"/>
                <w:szCs w:val="24"/>
              </w:rPr>
              <w:t>IK10。</w:t>
            </w:r>
          </w:p>
        </w:tc>
      </w:tr>
      <w:tr w14:paraId="54CAE3BA">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658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1444" w:type="dxa"/>
            <w:tcBorders>
              <w:top w:val="single" w:color="000000" w:sz="4" w:space="0"/>
              <w:left w:val="single" w:color="000000" w:sz="4" w:space="0"/>
              <w:bottom w:val="single" w:color="000000" w:sz="4" w:space="0"/>
              <w:right w:val="single" w:color="000000" w:sz="4" w:space="0"/>
            </w:tcBorders>
            <w:vAlign w:val="center"/>
          </w:tcPr>
          <w:p w14:paraId="42CB71F6">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智能网络视频录像机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5083564B">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1、视频解码格式：支持超级265（高级模式、基础模式）、H.265、H.264；</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2、本地人机解码能力：2x12MP@30，4x4K@30，5x6MP@30，6x6MP@25，7x5MP@25，8x4MP@30，9x4MP@25，10x3MP@30，12x3MP@25，16x1080P@30，27x960P@30，32x960P@25，36x720P@30，64xD1；</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3、接入带宽：512Mbps，IPC接入路数：128路；</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4、支持1路RCA音频输入，1路RCA音频输出；2个HDMI、1个VGA；HDMI1、HDMI2、VGA异源输出；HDMI最高支持4K显示输出；</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前端智能：人脸检测；人脸比对；车辆检测；深度周界（区域入侵、越界检测、进入区域、离开区域）；入梯检测；高空抛物；双目拼接；枪球联动；热成像（烟火检测、火点检测、温度检测、吸烟检测）；人数统计（人流量统计、人员密度统计）；人形检测；视频结构化（混行检测）；智能运动检测；道路监控；</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▲6、后端智能：人脸检测；人脸比对；深度周界；视频结构化；（单个通道仅可开启一种后端智能）；</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7、前端智能路数：全通道（每秒最大处理64张图片）（人脸检测、人脸比对、车辆检测、深度周界、热成像、智能运动检测、视频结构化、道路监控）；</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8、图片流人脸比对：128路；视频流人脸比对：96路；后端深度周界：96路；</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9、以图搜图：支持（人脸图搜）；</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10、盘位：16盘位；硬盘容量：每个接口最大支持到16TB（接入最大硬盘容量受环境温度影响）；阵列模式：RAID0，1，5，6，10，50，60；</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11、网口：4个，RJ4510M/100M/1000M自适应以太网电口；USB：2个USB2.0；2个USB3.0；RS485：1个；RS232：1个；报警输入：24路；报警输出：8路；eSATA：1个；miniSAS：2个；扩展卡接口：2个；</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12、电源输出：1个，12V电源输出；双电源冗余：标配1/最大2（1+1冗余）；</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13、视图库接入（上行）：支持；</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14、支持1TB/2TB/3TB/4TB/5TB/6TB/8TB/10TB/12TB/14TB/16TB/18TB/20TB/22TB/24TB等容量硬盘；</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15、支持32MP、16MP、12MP、4K及以下分辨率的IPC接入、存储及解码预览，支持20路30帧12MP视频图像同时输出，或32路30帧4K视频图像同时输出，或128路30帧1920×1080分辨率的H.265格式的IPC视频同时输出；</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16、支持NVR上一键跳转到IPC的访问界面，支持局域网和公网中的IPC访问跳转；</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17、支持创建4096个人脸布控任务，布控任务支持启停，同时系统支持一键删除所有布控任务；</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18、支持车牌侦测，接入具有车牌侦测报警功能的IPC，可导入导出车牌名单，设置名单报警联动，当触发报警时可联动声音报警、发送邮件（可带报警发生时的图片附件）、联动录像、联动报警输出、球机预置点、球机轮巡、球机轨迹巡航、抓图、报警弹框、联动预览；</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19、支持修改摄像机的IP地址、分辨率、码率、帧率、图像模式、亮度、对比度、饱和度、曝光时间、日夜切换、灵敏度、背光参数、图像增强、隐私遮蔽等参数；</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20、支持枪球联动、双目广角、警戒相机、人脸门禁、人脸相机、道路监控、车牌侦测、行为分析、人体测温、热成像侦测、客流统计、电瓶车入梯、区域关注度、高空抛物等多种智能检测接入和联动；</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21、设备应采用双交流电源模块卡槽接口设计，应具有双BIOS模式，提供主BIOS和备BIOS服务，主BIOS故障时，可通过备BIOS启动，并恢复异常主系统；</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22、支持多码流存储，NVR可以同时存储同一摄像机主码流、辅码流、第三流中任意两股或三股不同分辨率、码流大小的视频；</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23、支持整机N+1热备，最大可支持255台主机，当主设备断网或异常，热备机自动替换主机接管工作，当主机恢复正常时，备份机可回传录像文件至主机。</w:t>
            </w:r>
          </w:p>
        </w:tc>
      </w:tr>
      <w:tr w14:paraId="66B7D89D">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A05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4</w:t>
            </w:r>
          </w:p>
        </w:tc>
        <w:tc>
          <w:tcPr>
            <w:tcW w:w="1444" w:type="dxa"/>
            <w:tcBorders>
              <w:top w:val="single" w:color="000000" w:sz="4" w:space="0"/>
              <w:left w:val="single" w:color="000000" w:sz="4" w:space="0"/>
              <w:bottom w:val="single" w:color="000000" w:sz="4" w:space="0"/>
              <w:right w:val="single" w:color="000000" w:sz="4" w:space="0"/>
            </w:tcBorders>
            <w:vAlign w:val="center"/>
          </w:tcPr>
          <w:p w14:paraId="7D1B9B0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硬盘</w:t>
            </w:r>
          </w:p>
        </w:tc>
        <w:tc>
          <w:tcPr>
            <w:tcW w:w="7331" w:type="dxa"/>
            <w:tcBorders>
              <w:top w:val="single" w:color="000000" w:sz="4" w:space="0"/>
              <w:left w:val="single" w:color="000000" w:sz="4" w:space="0"/>
              <w:bottom w:val="single" w:color="000000" w:sz="4" w:space="0"/>
              <w:right w:val="single" w:color="000000" w:sz="4" w:space="0"/>
            </w:tcBorders>
            <w:vAlign w:val="center"/>
          </w:tcPr>
          <w:p w14:paraId="456BD95F">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1、容量：≥8TB；</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2、尺寸：3.5英寸；</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3、转速：≥5640转；</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4、缓存：128MB；</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5、接口类型：SATA 6Gb/S。</w:t>
            </w:r>
          </w:p>
        </w:tc>
      </w:tr>
      <w:tr w14:paraId="12E095AA">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4182">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5</w:t>
            </w:r>
          </w:p>
        </w:tc>
        <w:tc>
          <w:tcPr>
            <w:tcW w:w="1444" w:type="dxa"/>
            <w:tcBorders>
              <w:top w:val="single" w:color="000000" w:sz="4" w:space="0"/>
              <w:left w:val="single" w:color="000000" w:sz="4" w:space="0"/>
              <w:bottom w:val="single" w:color="000000" w:sz="4" w:space="0"/>
              <w:right w:val="single" w:color="000000" w:sz="4" w:space="0"/>
            </w:tcBorders>
            <w:vAlign w:val="center"/>
          </w:tcPr>
          <w:p w14:paraId="19F7DDF3">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全彩网络筒型摄像机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151FA0D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▲1、≥600万全彩筒型网络摄像机，F1.0超大光圈镜头，最高分辨率≥3200 × 1800 @20 fps。</w:t>
            </w:r>
          </w:p>
          <w:p w14:paraId="37F3EE6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2、最大分辨率≥3200 × 1800，水平分辨率不低于1800线。</w:t>
            </w:r>
          </w:p>
          <w:p w14:paraId="1EA253B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3、最低照度彩色：0.0005 lx。</w:t>
            </w:r>
          </w:p>
          <w:p w14:paraId="6154EAD3">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▲4、靶面尺寸1/1.8英寸，内置1个麦克风，1个RJ45网络接口。</w:t>
            </w:r>
          </w:p>
          <w:p w14:paraId="027CC946">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5、夜晚天气晴朗无遮挡，摄像机白光灯开启，可识别距样机30米处的人体轮廓。</w:t>
            </w:r>
          </w:p>
          <w:p w14:paraId="74FC791B">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6、具备区域入侵、越界、进入区域、离开区域、人员聚集、快速移动、徘徊、物品移除、物品遗留、停车智能分析功能，当以上智能分析行为达到设定的阈值时，可通过客户端软件或IE浏览器给出报警提示。</w:t>
            </w:r>
          </w:p>
          <w:p w14:paraId="2816986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、相机可听清距离10m处声级不小于70dB的声音。</w:t>
            </w:r>
          </w:p>
          <w:p w14:paraId="368C7CD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8</w:t>
            </w:r>
            <w:r>
              <w:rPr>
                <w:rFonts w:hint="eastAsia" w:ascii="方正仿宋_GBK" w:hAnsi="宋体" w:eastAsia="方正仿宋_GBK"/>
                <w:color w:val="auto"/>
                <w:sz w:val="24"/>
                <w:szCs w:val="24"/>
              </w:rPr>
              <w:t>、不低于IP66防尘防水等级。</w:t>
            </w:r>
          </w:p>
          <w:p w14:paraId="2E6B9F2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9</w:t>
            </w:r>
            <w:r>
              <w:rPr>
                <w:rFonts w:hint="eastAsia" w:ascii="方正仿宋_GBK" w:hAnsi="宋体" w:eastAsia="方正仿宋_GBK"/>
                <w:color w:val="auto"/>
                <w:sz w:val="24"/>
                <w:szCs w:val="24"/>
              </w:rPr>
              <w:t>、支持DC12V和PoE供电，任何一路供电停止后，设备均可连续工作。</w:t>
            </w:r>
          </w:p>
        </w:tc>
      </w:tr>
      <w:tr w14:paraId="275A4545">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2480">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6</w:t>
            </w:r>
          </w:p>
        </w:tc>
        <w:tc>
          <w:tcPr>
            <w:tcW w:w="1444" w:type="dxa"/>
            <w:tcBorders>
              <w:top w:val="single" w:color="000000" w:sz="4" w:space="0"/>
              <w:left w:val="single" w:color="000000" w:sz="4" w:space="0"/>
              <w:bottom w:val="single" w:color="000000" w:sz="4" w:space="0"/>
              <w:right w:val="single" w:color="000000" w:sz="4" w:space="0"/>
            </w:tcBorders>
            <w:vAlign w:val="center"/>
          </w:tcPr>
          <w:p w14:paraId="05E5522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枪机支架</w:t>
            </w:r>
          </w:p>
        </w:tc>
        <w:tc>
          <w:tcPr>
            <w:tcW w:w="7331" w:type="dxa"/>
            <w:tcBorders>
              <w:top w:val="single" w:color="000000" w:sz="4" w:space="0"/>
              <w:left w:val="single" w:color="000000" w:sz="4" w:space="0"/>
              <w:bottom w:val="single" w:color="000000" w:sz="4" w:space="0"/>
              <w:right w:val="single" w:color="000000" w:sz="4" w:space="0"/>
            </w:tcBorders>
            <w:vAlign w:val="center"/>
          </w:tcPr>
          <w:p w14:paraId="4181149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1、金属壁装支架；</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2、压铸纯铝合金材质，表面做喷塑处理；</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3、支架带出线孔，安装更加美观；</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4、摄像机安装座表面有海绵垫，保证和摄像机底座结合更紧密；</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5、摄像机安装座可旋转，方便摄像机角度调整；</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lang w:val="en-US" w:eastAsia="zh-CN"/>
              </w:rPr>
              <w:t>6</w:t>
            </w:r>
            <w:r>
              <w:rPr>
                <w:rFonts w:hint="eastAsia" w:ascii="方正仿宋_GBK" w:hAnsi="宋体" w:eastAsia="方正仿宋_GBK"/>
                <w:color w:val="auto"/>
                <w:sz w:val="24"/>
                <w:szCs w:val="24"/>
              </w:rPr>
              <w:t>、重量：最大承受重量为2KG；</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、调整角度：水平：360°，垂直：-45°~45°。</w:t>
            </w:r>
          </w:p>
        </w:tc>
      </w:tr>
      <w:tr w14:paraId="2390ACF4">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FE20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7</w:t>
            </w:r>
          </w:p>
        </w:tc>
        <w:tc>
          <w:tcPr>
            <w:tcW w:w="1444" w:type="dxa"/>
            <w:tcBorders>
              <w:top w:val="single" w:color="000000" w:sz="4" w:space="0"/>
              <w:left w:val="single" w:color="000000" w:sz="4" w:space="0"/>
              <w:bottom w:val="single" w:color="000000" w:sz="4" w:space="0"/>
              <w:right w:val="single" w:color="000000" w:sz="4" w:space="0"/>
            </w:tcBorders>
            <w:vAlign w:val="center"/>
          </w:tcPr>
          <w:p w14:paraId="6094BC8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24口千兆接入POE交换机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5A6AD34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1、配置千兆电口≥24个，整机最大PoE/输出功率≥370W，上联光口≥4个（最高支持速率≥2.5G）；</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▲2、交换容量≥330Gbps，包转发率≥50Mpps；（若官网指标存在A/B值，以最小值为准）；</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3、设备采用降噪设计，整机噪声≤40dB，工作温度：0°C~45°C或更大范围；</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4、端口防雷≥8KV（即具备8KV的防雷能力）；</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5、防环路功能：支持快速以太网链路检测协议，可快速检测链路的通断和光纤链路的单向性，并支持端口下的环路检测功能，防止端口下因私接Hub等设备形成的环路而导致网络故障的现象；</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6、支持静态路由协议；支持生成树协议STP(IEEE 802.1d)，RSTP(IEEE 802.1w)和MSTP(IEEE 802.1s)，完全保证快速收敛，提高容错能力，保证网络的稳定运行和链路的负载均衡，合理使用网络通道，提供冗余链路利用率；支持IEEE 802.3az标准的EEE节能技术；</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7、支持基础网络保护策略，能够限制用户向网络中发送ARP报文、ICMP请求报文、DHCP请求报文等数据包的数率，对超过限速阈值的报文进行丢弃处理，甚至能够识别攻击行为，对有攻击行为的用户进行隔离；</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8、支持专门针对CPU的保护机制，能够针对发往CPU处理的各种报文进行流区分和优先级队列分级处理，保护交换机在各种环境下稳定工作；</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9、支持SNMP、CLI(Telnet/Console)、Syslog、NTP、TFTP、Web。</w:t>
            </w:r>
          </w:p>
        </w:tc>
      </w:tr>
      <w:tr w14:paraId="2BA2D2E1">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A24F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8</w:t>
            </w:r>
          </w:p>
        </w:tc>
        <w:tc>
          <w:tcPr>
            <w:tcW w:w="1444" w:type="dxa"/>
            <w:tcBorders>
              <w:top w:val="single" w:color="000000" w:sz="4" w:space="0"/>
              <w:left w:val="single" w:color="000000" w:sz="4" w:space="0"/>
              <w:bottom w:val="single" w:color="000000" w:sz="4" w:space="0"/>
              <w:right w:val="single" w:color="000000" w:sz="4" w:space="0"/>
            </w:tcBorders>
            <w:vAlign w:val="center"/>
          </w:tcPr>
          <w:p w14:paraId="4CFE09E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8口千兆接入POE交换机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0A66FAD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1、端口：10/100/1000M电口（PoE/PoE+）≥8，10/100/1000M电口≥2个；</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▲2、交换容量：≥20Gbps，包转发率：≥14Mpps；</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3、地址表大小：16K；</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4、VLAN功能：支持802.1Q VLAN；</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5、电压(V)：100-240V AC；</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6、工作温度：0℃～+40℃，存储温度：-40℃～+70℃，工作湿度：10%～90%RH，存储湿度：5%～95%RH。</w:t>
            </w:r>
          </w:p>
        </w:tc>
      </w:tr>
      <w:tr w14:paraId="384FBC0C">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E776">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9</w:t>
            </w:r>
          </w:p>
        </w:tc>
        <w:tc>
          <w:tcPr>
            <w:tcW w:w="1444" w:type="dxa"/>
            <w:tcBorders>
              <w:top w:val="single" w:color="000000" w:sz="4" w:space="0"/>
              <w:left w:val="single" w:color="000000" w:sz="4" w:space="0"/>
              <w:bottom w:val="single" w:color="000000" w:sz="4" w:space="0"/>
              <w:right w:val="single" w:color="000000" w:sz="4" w:space="0"/>
            </w:tcBorders>
            <w:vAlign w:val="center"/>
          </w:tcPr>
          <w:p w14:paraId="01EFACF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千兆光模块</w:t>
            </w:r>
          </w:p>
        </w:tc>
        <w:tc>
          <w:tcPr>
            <w:tcW w:w="7331" w:type="dxa"/>
            <w:tcBorders>
              <w:top w:val="single" w:color="000000" w:sz="4" w:space="0"/>
              <w:left w:val="single" w:color="000000" w:sz="4" w:space="0"/>
              <w:bottom w:val="single" w:color="000000" w:sz="4" w:space="0"/>
              <w:right w:val="single" w:color="000000" w:sz="4" w:space="0"/>
            </w:tcBorders>
            <w:vAlign w:val="center"/>
          </w:tcPr>
          <w:p w14:paraId="7A0BD77A">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1、模块类型：SFP；传输波长：1310nm；</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2、接口类型：LC；工作电压：3.3V；</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3、传输距离：≥10km；传输速率：10/100/1000Mbps；</w:t>
            </w:r>
          </w:p>
        </w:tc>
      </w:tr>
      <w:tr w14:paraId="328224EC">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7452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10</w:t>
            </w:r>
          </w:p>
        </w:tc>
        <w:tc>
          <w:tcPr>
            <w:tcW w:w="1444" w:type="dxa"/>
            <w:tcBorders>
              <w:top w:val="single" w:color="000000" w:sz="4" w:space="0"/>
              <w:left w:val="single" w:color="000000" w:sz="4" w:space="0"/>
              <w:bottom w:val="single" w:color="000000" w:sz="4" w:space="0"/>
              <w:right w:val="single" w:color="000000" w:sz="4" w:space="0"/>
            </w:tcBorders>
            <w:vAlign w:val="center"/>
          </w:tcPr>
          <w:p w14:paraId="040E002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千兆单口光收发器</w:t>
            </w:r>
          </w:p>
        </w:tc>
        <w:tc>
          <w:tcPr>
            <w:tcW w:w="7331" w:type="dxa"/>
            <w:tcBorders>
              <w:top w:val="single" w:color="000000" w:sz="4" w:space="0"/>
              <w:left w:val="single" w:color="000000" w:sz="4" w:space="0"/>
              <w:bottom w:val="single" w:color="000000" w:sz="4" w:space="0"/>
              <w:right w:val="single" w:color="000000" w:sz="4" w:space="0"/>
            </w:tcBorders>
            <w:vAlign w:val="center"/>
          </w:tcPr>
          <w:p w14:paraId="3765F4F6">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1、导轨式千兆光纤收发器发送端（1光1电，20公里）；</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2、接口：1个千兆RJ45，1个千兆FC光口；</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3、光纤类型：单模单纤，9/125um；</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4、传输距离：0~20公里；</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5、波长：Tx1310nm/Rx1550nm；</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6、发射功率：-6~-1dB；</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7、接收灵敏度：-21dB；</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8、安装方式：DIN卡轨；</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9、操作温度：-30~70 ˚C；</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10、浪涌防护：4KV；</w:t>
            </w:r>
            <w:r>
              <w:rPr>
                <w:rFonts w:hint="eastAsia" w:ascii="方正仿宋_GBK" w:hAnsi="宋体" w:eastAsia="方正仿宋_GBK"/>
                <w:color w:val="auto"/>
                <w:sz w:val="24"/>
                <w:szCs w:val="24"/>
              </w:rPr>
              <w:br w:type="textWrapping"/>
            </w:r>
            <w:r>
              <w:rPr>
                <w:rFonts w:hint="eastAsia" w:ascii="方正仿宋_GBK" w:hAnsi="宋体" w:eastAsia="方正仿宋_GBK"/>
                <w:color w:val="auto"/>
                <w:sz w:val="24"/>
                <w:szCs w:val="24"/>
              </w:rPr>
              <w:t>11、防护等级：</w:t>
            </w:r>
            <w:r>
              <w:rPr>
                <w:rFonts w:hint="eastAsia" w:ascii="方正仿宋_GBK" w:hAnsi="宋体" w:eastAsia="方正仿宋_GBK"/>
                <w:color w:val="auto"/>
                <w:sz w:val="24"/>
                <w:szCs w:val="24"/>
                <w:lang w:val="en-US" w:eastAsia="zh-CN"/>
              </w:rPr>
              <w:t>不低于</w:t>
            </w:r>
            <w:r>
              <w:rPr>
                <w:rFonts w:hint="eastAsia" w:ascii="方正仿宋_GBK" w:hAnsi="宋体" w:eastAsia="方正仿宋_GBK"/>
                <w:color w:val="auto"/>
                <w:sz w:val="24"/>
                <w:szCs w:val="24"/>
              </w:rPr>
              <w:t>IP40。</w:t>
            </w:r>
          </w:p>
        </w:tc>
      </w:tr>
      <w:tr w14:paraId="68D49579">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30B9">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11</w:t>
            </w:r>
          </w:p>
        </w:tc>
        <w:tc>
          <w:tcPr>
            <w:tcW w:w="1444" w:type="dxa"/>
            <w:tcBorders>
              <w:top w:val="single" w:color="000000" w:sz="4" w:space="0"/>
              <w:left w:val="single" w:color="000000" w:sz="4" w:space="0"/>
              <w:bottom w:val="single" w:color="000000" w:sz="4" w:space="0"/>
              <w:right w:val="single" w:color="000000" w:sz="4" w:space="0"/>
            </w:tcBorders>
            <w:vAlign w:val="center"/>
          </w:tcPr>
          <w:p w14:paraId="1F105744">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9U墙柜</w:t>
            </w:r>
          </w:p>
        </w:tc>
        <w:tc>
          <w:tcPr>
            <w:tcW w:w="7331" w:type="dxa"/>
            <w:tcBorders>
              <w:top w:val="single" w:color="000000" w:sz="4" w:space="0"/>
              <w:left w:val="single" w:color="000000" w:sz="4" w:space="0"/>
              <w:bottom w:val="single" w:color="000000" w:sz="4" w:space="0"/>
              <w:right w:val="single" w:color="000000" w:sz="4" w:space="0"/>
            </w:tcBorders>
            <w:vAlign w:val="center"/>
          </w:tcPr>
          <w:p w14:paraId="09CF8D9A">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9U墙挂机柜，金属薄板，带散热条孔/风扇/锁具/接地线等。</w:t>
            </w:r>
          </w:p>
        </w:tc>
      </w:tr>
      <w:tr w14:paraId="69FC3537">
        <w:tblPrEx>
          <w:tblCellMar>
            <w:top w:w="0" w:type="dxa"/>
            <w:left w:w="108" w:type="dxa"/>
            <w:bottom w:w="0" w:type="dxa"/>
            <w:right w:w="108" w:type="dxa"/>
          </w:tblCellMar>
        </w:tblPrEx>
        <w:trPr>
          <w:trHeight w:val="211"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E40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12</w:t>
            </w:r>
          </w:p>
        </w:tc>
        <w:tc>
          <w:tcPr>
            <w:tcW w:w="1444" w:type="dxa"/>
            <w:tcBorders>
              <w:top w:val="single" w:color="000000" w:sz="4" w:space="0"/>
              <w:left w:val="single" w:color="000000" w:sz="4" w:space="0"/>
              <w:bottom w:val="single" w:color="000000" w:sz="4" w:space="0"/>
              <w:right w:val="single" w:color="000000" w:sz="4" w:space="0"/>
            </w:tcBorders>
            <w:vAlign w:val="center"/>
          </w:tcPr>
          <w:p w14:paraId="5A9A0608">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六类网线</w:t>
            </w:r>
          </w:p>
        </w:tc>
        <w:tc>
          <w:tcPr>
            <w:tcW w:w="7331" w:type="dxa"/>
            <w:tcBorders>
              <w:top w:val="single" w:color="000000" w:sz="4" w:space="0"/>
              <w:left w:val="single" w:color="000000" w:sz="4" w:space="0"/>
              <w:bottom w:val="single" w:color="000000" w:sz="4" w:space="0"/>
              <w:right w:val="single" w:color="000000" w:sz="4" w:space="0"/>
            </w:tcBorders>
            <w:vAlign w:val="center"/>
          </w:tcPr>
          <w:p w14:paraId="60E52D0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6类4对非屏蔽网线，305±1.5m标准箱，实际用量以自行勘察后满足项目所需为准。</w:t>
            </w:r>
          </w:p>
        </w:tc>
      </w:tr>
      <w:tr w14:paraId="51A0DF22">
        <w:tblPrEx>
          <w:tblCellMar>
            <w:top w:w="0" w:type="dxa"/>
            <w:left w:w="108" w:type="dxa"/>
            <w:bottom w:w="0" w:type="dxa"/>
            <w:right w:w="108" w:type="dxa"/>
          </w:tblCellMar>
        </w:tblPrEx>
        <w:trPr>
          <w:trHeight w:val="7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22ACA">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13</w:t>
            </w:r>
          </w:p>
        </w:tc>
        <w:tc>
          <w:tcPr>
            <w:tcW w:w="1444" w:type="dxa"/>
            <w:tcBorders>
              <w:top w:val="single" w:color="000000" w:sz="4" w:space="0"/>
              <w:left w:val="single" w:color="000000" w:sz="4" w:space="0"/>
              <w:bottom w:val="single" w:color="000000" w:sz="4" w:space="0"/>
              <w:right w:val="single" w:color="000000" w:sz="4" w:space="0"/>
            </w:tcBorders>
            <w:vAlign w:val="center"/>
          </w:tcPr>
          <w:p w14:paraId="41994BE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电源线</w:t>
            </w:r>
          </w:p>
        </w:tc>
        <w:tc>
          <w:tcPr>
            <w:tcW w:w="7331" w:type="dxa"/>
            <w:tcBorders>
              <w:top w:val="single" w:color="000000" w:sz="4" w:space="0"/>
              <w:left w:val="single" w:color="000000" w:sz="4" w:space="0"/>
              <w:bottom w:val="single" w:color="000000" w:sz="4" w:space="0"/>
              <w:right w:val="single" w:color="000000" w:sz="4" w:space="0"/>
            </w:tcBorders>
            <w:vAlign w:val="center"/>
          </w:tcPr>
          <w:p w14:paraId="7C7BF172">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室外铠装，RVV3*2.5，国标纯铜，实际用量以自行勘察后满足项目所需为准；</w:t>
            </w:r>
          </w:p>
        </w:tc>
      </w:tr>
      <w:tr w14:paraId="6BAF6736">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56E2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14</w:t>
            </w:r>
          </w:p>
        </w:tc>
        <w:tc>
          <w:tcPr>
            <w:tcW w:w="1444" w:type="dxa"/>
            <w:tcBorders>
              <w:top w:val="single" w:color="000000" w:sz="4" w:space="0"/>
              <w:left w:val="single" w:color="000000" w:sz="4" w:space="0"/>
              <w:bottom w:val="single" w:color="000000" w:sz="4" w:space="0"/>
              <w:right w:val="single" w:color="000000" w:sz="4" w:space="0"/>
            </w:tcBorders>
            <w:vAlign w:val="center"/>
          </w:tcPr>
          <w:p w14:paraId="127CF21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电源线</w:t>
            </w:r>
          </w:p>
        </w:tc>
        <w:tc>
          <w:tcPr>
            <w:tcW w:w="7331" w:type="dxa"/>
            <w:tcBorders>
              <w:top w:val="single" w:color="000000" w:sz="4" w:space="0"/>
              <w:left w:val="single" w:color="000000" w:sz="4" w:space="0"/>
              <w:bottom w:val="single" w:color="000000" w:sz="4" w:space="0"/>
              <w:right w:val="single" w:color="000000" w:sz="4" w:space="0"/>
            </w:tcBorders>
            <w:vAlign w:val="center"/>
          </w:tcPr>
          <w:p w14:paraId="773C8159">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室外铠装，RVV2*1.0，国标纯铜，根据现场实际布线环境进行配置</w:t>
            </w:r>
          </w:p>
        </w:tc>
      </w:tr>
      <w:tr w14:paraId="34AFD728">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CD48">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15</w:t>
            </w:r>
          </w:p>
        </w:tc>
        <w:tc>
          <w:tcPr>
            <w:tcW w:w="1444" w:type="dxa"/>
            <w:tcBorders>
              <w:top w:val="single" w:color="000000" w:sz="4" w:space="0"/>
              <w:left w:val="single" w:color="000000" w:sz="4" w:space="0"/>
              <w:bottom w:val="single" w:color="000000" w:sz="4" w:space="0"/>
              <w:right w:val="single" w:color="000000" w:sz="4" w:space="0"/>
            </w:tcBorders>
            <w:vAlign w:val="center"/>
          </w:tcPr>
          <w:p w14:paraId="312E61E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24芯光纤</w:t>
            </w:r>
          </w:p>
        </w:tc>
        <w:tc>
          <w:tcPr>
            <w:tcW w:w="7331" w:type="dxa"/>
            <w:tcBorders>
              <w:top w:val="single" w:color="000000" w:sz="4" w:space="0"/>
              <w:left w:val="single" w:color="000000" w:sz="4" w:space="0"/>
              <w:bottom w:val="single" w:color="000000" w:sz="4" w:space="0"/>
              <w:right w:val="single" w:color="000000" w:sz="4" w:space="0"/>
            </w:tcBorders>
            <w:vAlign w:val="center"/>
          </w:tcPr>
          <w:p w14:paraId="2DB5282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单模光缆24芯，包含光纤熔接、终端盒、耦合器、光纤跳线、尾纤等配套辅材，实际用量以自行勘察后满足项目所需为准。</w:t>
            </w:r>
          </w:p>
        </w:tc>
      </w:tr>
      <w:tr w14:paraId="45683128">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52BF">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16</w:t>
            </w:r>
          </w:p>
        </w:tc>
        <w:tc>
          <w:tcPr>
            <w:tcW w:w="1444" w:type="dxa"/>
            <w:tcBorders>
              <w:top w:val="single" w:color="000000" w:sz="4" w:space="0"/>
              <w:left w:val="single" w:color="000000" w:sz="4" w:space="0"/>
              <w:bottom w:val="single" w:color="000000" w:sz="4" w:space="0"/>
              <w:right w:val="single" w:color="000000" w:sz="4" w:space="0"/>
            </w:tcBorders>
            <w:vAlign w:val="center"/>
          </w:tcPr>
          <w:p w14:paraId="601F3C7C">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12芯光纤</w:t>
            </w:r>
          </w:p>
        </w:tc>
        <w:tc>
          <w:tcPr>
            <w:tcW w:w="7331" w:type="dxa"/>
            <w:tcBorders>
              <w:top w:val="single" w:color="000000" w:sz="4" w:space="0"/>
              <w:left w:val="single" w:color="000000" w:sz="4" w:space="0"/>
              <w:bottom w:val="single" w:color="000000" w:sz="4" w:space="0"/>
              <w:right w:val="single" w:color="000000" w:sz="4" w:space="0"/>
            </w:tcBorders>
            <w:vAlign w:val="center"/>
          </w:tcPr>
          <w:p w14:paraId="0413C81D">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单模光缆12芯，包含光纤熔接、终端盒、耦合器、光纤跳线、尾纤等配套辅材，实际用量以自行勘察后满足项目所需为准。</w:t>
            </w:r>
          </w:p>
        </w:tc>
      </w:tr>
      <w:tr w14:paraId="790F81A4">
        <w:tblPrEx>
          <w:tblCellMar>
            <w:top w:w="0" w:type="dxa"/>
            <w:left w:w="108" w:type="dxa"/>
            <w:bottom w:w="0" w:type="dxa"/>
            <w:right w:w="108" w:type="dxa"/>
          </w:tblCellMar>
        </w:tblPrEx>
        <w:trPr>
          <w:trHeight w:val="3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4B081">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17</w:t>
            </w:r>
          </w:p>
        </w:tc>
        <w:tc>
          <w:tcPr>
            <w:tcW w:w="1444" w:type="dxa"/>
            <w:tcBorders>
              <w:top w:val="single" w:color="000000" w:sz="4" w:space="0"/>
              <w:left w:val="single" w:color="000000" w:sz="4" w:space="0"/>
              <w:bottom w:val="single" w:color="000000" w:sz="4" w:space="0"/>
              <w:right w:val="single" w:color="000000" w:sz="4" w:space="0"/>
            </w:tcBorders>
            <w:vAlign w:val="center"/>
          </w:tcPr>
          <w:p w14:paraId="5665CF3B">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摄像机立杆</w:t>
            </w:r>
          </w:p>
        </w:tc>
        <w:tc>
          <w:tcPr>
            <w:tcW w:w="7331" w:type="dxa"/>
            <w:tcBorders>
              <w:top w:val="single" w:color="000000" w:sz="4" w:space="0"/>
              <w:left w:val="single" w:color="000000" w:sz="4" w:space="0"/>
              <w:bottom w:val="single" w:color="000000" w:sz="4" w:space="0"/>
              <w:right w:val="single" w:color="000000" w:sz="4" w:space="0"/>
            </w:tcBorders>
            <w:vAlign w:val="center"/>
          </w:tcPr>
          <w:p w14:paraId="413E35A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φ114，3.5M定尺，防锈漆，带上下散热孔、带法兰防水箱、带避雷针、地笼、接地排等。</w:t>
            </w:r>
          </w:p>
        </w:tc>
      </w:tr>
      <w:tr w14:paraId="7ACEA03E">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AAC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C3B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室外地箱</w:t>
            </w:r>
          </w:p>
        </w:tc>
        <w:tc>
          <w:tcPr>
            <w:tcW w:w="7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D9A1F">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包含水泥基础，金属材质，防水。</w:t>
            </w:r>
          </w:p>
        </w:tc>
      </w:tr>
      <w:tr w14:paraId="75B4D8E3">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3C34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8879">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PVC管/槽</w:t>
            </w:r>
          </w:p>
        </w:tc>
        <w:tc>
          <w:tcPr>
            <w:tcW w:w="7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E53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PVC管/槽及配件、接插件等，实际用量以自行勘察后满足项目所需为准。</w:t>
            </w:r>
          </w:p>
        </w:tc>
      </w:tr>
      <w:tr w14:paraId="4400462A">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CE0D">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E3D6">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系统技术服务</w:t>
            </w:r>
          </w:p>
        </w:tc>
        <w:tc>
          <w:tcPr>
            <w:tcW w:w="7331" w:type="dxa"/>
            <w:tcBorders>
              <w:top w:val="single" w:color="000000" w:sz="4" w:space="0"/>
              <w:left w:val="single" w:color="000000" w:sz="4" w:space="0"/>
              <w:bottom w:val="single" w:color="000000" w:sz="4" w:space="0"/>
              <w:right w:val="single" w:color="000000" w:sz="4" w:space="0"/>
            </w:tcBorders>
            <w:vAlign w:val="center"/>
          </w:tcPr>
          <w:p w14:paraId="0A8B3971">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包含设备安装调试、施工现场管理，含措施费、机械进出场费、风险费、运输费、管理费、安全文明施工费、人工费、软件授权及系统安装调试所需的线材、管材、箱体、工具、软件等。</w:t>
            </w:r>
          </w:p>
        </w:tc>
      </w:tr>
      <w:tr w14:paraId="6FB6B833">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0D685">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A9E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现有模拟摄像机及线路拆除</w:t>
            </w:r>
          </w:p>
        </w:tc>
        <w:tc>
          <w:tcPr>
            <w:tcW w:w="7331" w:type="dxa"/>
            <w:tcBorders>
              <w:top w:val="single" w:color="000000" w:sz="4" w:space="0"/>
              <w:left w:val="single" w:color="000000" w:sz="4" w:space="0"/>
              <w:bottom w:val="single" w:color="000000" w:sz="4" w:space="0"/>
              <w:right w:val="single" w:color="000000" w:sz="4" w:space="0"/>
            </w:tcBorders>
            <w:vAlign w:val="center"/>
          </w:tcPr>
          <w:p w14:paraId="2D4CA084">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拆除现有模拟摄像机及线路（约200个左右）。</w:t>
            </w:r>
          </w:p>
        </w:tc>
      </w:tr>
      <w:tr w14:paraId="43769A4A">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6C477">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C4BA">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现有摄像机点位调整</w:t>
            </w:r>
          </w:p>
        </w:tc>
        <w:tc>
          <w:tcPr>
            <w:tcW w:w="7331" w:type="dxa"/>
            <w:tcBorders>
              <w:top w:val="single" w:color="000000" w:sz="4" w:space="0"/>
              <w:left w:val="single" w:color="000000" w:sz="4" w:space="0"/>
              <w:bottom w:val="single" w:color="000000" w:sz="4" w:space="0"/>
              <w:right w:val="single" w:color="000000" w:sz="4" w:space="0"/>
            </w:tcBorders>
            <w:vAlign w:val="center"/>
          </w:tcPr>
          <w:p w14:paraId="3DA6CF9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移装</w:t>
            </w:r>
            <w:r>
              <w:rPr>
                <w:rFonts w:hint="eastAsia" w:ascii="方正仿宋_GBK" w:hAnsi="宋体" w:eastAsia="方正仿宋_GBK"/>
                <w:color w:val="auto"/>
                <w:sz w:val="24"/>
                <w:szCs w:val="24"/>
                <w:lang w:val="en-US" w:eastAsia="zh-CN"/>
              </w:rPr>
              <w:t>12</w:t>
            </w:r>
            <w:r>
              <w:rPr>
                <w:rFonts w:hint="eastAsia" w:ascii="方正仿宋_GBK" w:hAnsi="宋体" w:eastAsia="方正仿宋_GBK"/>
                <w:color w:val="auto"/>
                <w:sz w:val="24"/>
                <w:szCs w:val="24"/>
              </w:rPr>
              <w:t>处监控摄像机至学校指定位置，包含摄像机立杆和线路等移装所需全部设施设备、线材、管材、人工及其它辅材等。</w:t>
            </w:r>
          </w:p>
        </w:tc>
      </w:tr>
      <w:tr w14:paraId="4FC916FB">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88D84">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E1D5">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不锈钢仓储货架</w:t>
            </w:r>
          </w:p>
        </w:tc>
        <w:tc>
          <w:tcPr>
            <w:tcW w:w="7331" w:type="dxa"/>
            <w:tcBorders>
              <w:top w:val="single" w:color="000000" w:sz="4" w:space="0"/>
              <w:left w:val="single" w:color="000000" w:sz="4" w:space="0"/>
              <w:bottom w:val="single" w:color="000000" w:sz="4" w:space="0"/>
              <w:right w:val="single" w:color="000000" w:sz="4" w:space="0"/>
            </w:tcBorders>
            <w:vAlign w:val="center"/>
          </w:tcPr>
          <w:p w14:paraId="1F09A343">
            <w:pPr>
              <w:snapToGrid w:val="0"/>
              <w:spacing w:line="380" w:lineRule="exact"/>
              <w:jc w:val="left"/>
              <w:rPr>
                <w:rFonts w:ascii="方正仿宋_GBK" w:hAnsi="宋体" w:eastAsia="方正仿宋_GBK"/>
                <w:color w:val="auto"/>
                <w:sz w:val="24"/>
                <w:szCs w:val="24"/>
                <w:highlight w:val="cyan"/>
              </w:rPr>
            </w:pPr>
            <w:r>
              <w:rPr>
                <w:rFonts w:hint="eastAsia" w:ascii="方正仿宋_GBK" w:hAnsi="宋体" w:eastAsia="方正仿宋_GBK"/>
                <w:color w:val="auto"/>
                <w:sz w:val="24"/>
                <w:szCs w:val="24"/>
              </w:rPr>
              <w:t>长2000mm*宽500mm*高2000mm，材质：304不锈钢，立柱和横梁钢板厚度≥1.2mm。</w:t>
            </w:r>
          </w:p>
        </w:tc>
      </w:tr>
      <w:tr w14:paraId="153EF409">
        <w:tblPrEx>
          <w:tblCellMar>
            <w:top w:w="0" w:type="dxa"/>
            <w:left w:w="108" w:type="dxa"/>
            <w:bottom w:w="0" w:type="dxa"/>
            <w:right w:w="108"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FF4B">
            <w:pPr>
              <w:snapToGrid w:val="0"/>
              <w:spacing w:line="380" w:lineRule="exac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D177">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24口千兆交换机</w:t>
            </w:r>
          </w:p>
        </w:tc>
        <w:tc>
          <w:tcPr>
            <w:tcW w:w="7331" w:type="dxa"/>
            <w:tcBorders>
              <w:top w:val="single" w:color="000000" w:sz="4" w:space="0"/>
              <w:left w:val="single" w:color="000000" w:sz="4" w:space="0"/>
              <w:bottom w:val="single" w:color="000000" w:sz="4" w:space="0"/>
              <w:right w:val="single" w:color="000000" w:sz="4" w:space="0"/>
            </w:tcBorders>
            <w:vAlign w:val="center"/>
          </w:tcPr>
          <w:p w14:paraId="2F9A90F7">
            <w:pPr>
              <w:widowControl/>
              <w:snapToGrid w:val="0"/>
              <w:spacing w:line="380" w:lineRule="exact"/>
              <w:jc w:val="left"/>
              <w:textAlignment w:val="center"/>
              <w:rPr>
                <w:rFonts w:ascii="方正仿宋_GBK" w:hAnsi="宋体" w:eastAsia="方正仿宋_GBK"/>
                <w:color w:val="auto"/>
                <w:sz w:val="24"/>
                <w:szCs w:val="24"/>
              </w:rPr>
            </w:pPr>
            <w:r>
              <w:rPr>
                <w:rFonts w:hint="eastAsia" w:ascii="方正仿宋_GBK" w:hAnsi="宋体" w:eastAsia="方正仿宋_GBK"/>
                <w:color w:val="auto"/>
                <w:sz w:val="24"/>
                <w:szCs w:val="24"/>
              </w:rPr>
              <w:t>1、二层网管交换机，交换容量336Gbps，包转发率88Mpps；</w:t>
            </w:r>
          </w:p>
          <w:p w14:paraId="57B825B3">
            <w:pPr>
              <w:widowControl/>
              <w:snapToGrid w:val="0"/>
              <w:spacing w:line="380" w:lineRule="exact"/>
              <w:jc w:val="left"/>
              <w:textAlignment w:val="center"/>
              <w:rPr>
                <w:rFonts w:ascii="方正仿宋_GBK" w:hAnsi="宋体" w:eastAsia="方正仿宋_GBK"/>
                <w:color w:val="auto"/>
                <w:sz w:val="24"/>
                <w:szCs w:val="24"/>
              </w:rPr>
            </w:pPr>
            <w:r>
              <w:rPr>
                <w:rFonts w:hint="eastAsia" w:ascii="方正仿宋_GBK" w:hAnsi="宋体" w:eastAsia="方正仿宋_GBK"/>
                <w:color w:val="auto"/>
                <w:sz w:val="24"/>
                <w:szCs w:val="24"/>
              </w:rPr>
              <w:t>2、24个10/100/1000Mbps自适应电口，固化4个SFP千兆光口；</w:t>
            </w:r>
          </w:p>
          <w:p w14:paraId="4E8B394A">
            <w:pPr>
              <w:widowControl/>
              <w:snapToGrid w:val="0"/>
              <w:spacing w:line="380" w:lineRule="exact"/>
              <w:jc w:val="left"/>
              <w:textAlignment w:val="center"/>
              <w:rPr>
                <w:rFonts w:ascii="方正仿宋_GBK" w:hAnsi="宋体" w:eastAsia="方正仿宋_GBK"/>
                <w:color w:val="auto"/>
                <w:sz w:val="24"/>
                <w:szCs w:val="24"/>
              </w:rPr>
            </w:pPr>
            <w:r>
              <w:rPr>
                <w:rFonts w:hint="eastAsia" w:ascii="方正仿宋_GBK" w:hAnsi="宋体" w:eastAsia="方正仿宋_GBK"/>
                <w:color w:val="auto"/>
                <w:sz w:val="24"/>
                <w:szCs w:val="24"/>
              </w:rPr>
              <w:t>3、支持VLAN、ACL、端口镜像、端口聚合等功能，支持小贝APP和云简平台统一管理；</w:t>
            </w:r>
          </w:p>
          <w:p w14:paraId="68E78750">
            <w:pPr>
              <w:snapToGrid w:val="0"/>
              <w:spacing w:line="380" w:lineRule="exact"/>
              <w:jc w:val="left"/>
              <w:rPr>
                <w:rFonts w:ascii="方正仿宋_GBK" w:hAnsi="宋体" w:eastAsia="方正仿宋_GBK"/>
                <w:color w:val="auto"/>
                <w:sz w:val="24"/>
                <w:szCs w:val="24"/>
              </w:rPr>
            </w:pPr>
            <w:r>
              <w:rPr>
                <w:rFonts w:hint="eastAsia" w:ascii="方正仿宋_GBK" w:hAnsi="宋体" w:eastAsia="方正仿宋_GBK"/>
                <w:color w:val="auto"/>
                <w:sz w:val="24"/>
                <w:szCs w:val="24"/>
              </w:rPr>
              <w:t>4、包含2个千兆单模光模块。</w:t>
            </w:r>
          </w:p>
        </w:tc>
      </w:tr>
    </w:tbl>
    <w:p w14:paraId="5127A5D8">
      <w:pPr>
        <w:pStyle w:val="4"/>
        <w:spacing w:before="0" w:after="0" w:line="440" w:lineRule="exact"/>
        <w:rPr>
          <w:rFonts w:hint="eastAsia" w:ascii="方正仿宋_GBK" w:hAnsi="宋体" w:eastAsia="方正仿宋_GBK"/>
          <w:color w:val="auto"/>
          <w:sz w:val="24"/>
          <w:szCs w:val="24"/>
        </w:rPr>
      </w:pPr>
      <w:bookmarkStart w:id="49" w:name="_Toc29842"/>
      <w:r>
        <w:rPr>
          <w:rFonts w:hint="eastAsia" w:ascii="方正仿宋_GBK" w:hAnsi="宋体" w:eastAsia="方正仿宋_GBK"/>
          <w:color w:val="auto"/>
          <w:sz w:val="24"/>
          <w:szCs w:val="24"/>
        </w:rPr>
        <w:t>三、项目其他要求</w:t>
      </w:r>
      <w:bookmarkEnd w:id="49"/>
    </w:p>
    <w:p w14:paraId="3F58A763">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w:t>
      </w:r>
      <w:r>
        <w:rPr>
          <w:rFonts w:ascii="方正仿宋_GBK" w:hAnsi="宋体" w:eastAsia="方正仿宋_GBK"/>
          <w:color w:val="auto"/>
          <w:sz w:val="24"/>
          <w:szCs w:val="24"/>
        </w:rPr>
        <w:t>项目实施要求</w:t>
      </w:r>
    </w:p>
    <w:p w14:paraId="51A77582">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本项目采用交钥匙工程模式，供应商需提供从设备供应到最终验收的全流程服务。</w:t>
      </w:r>
    </w:p>
    <w:p w14:paraId="1EB0B86E">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ascii="方正仿宋_GBK" w:hAnsi="宋体" w:eastAsia="方正仿宋_GBK"/>
          <w:color w:val="auto"/>
          <w:sz w:val="24"/>
          <w:szCs w:val="24"/>
        </w:rPr>
        <w:t>安装调试所用辅材须经采购人确认后方可使用。</w:t>
      </w:r>
    </w:p>
    <w:p w14:paraId="2053D458">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.投标人须进行实地踏勘，准确测算项目成本。未踏勘视为已充分了解现场情况。</w:t>
      </w:r>
    </w:p>
    <w:p w14:paraId="17D21B0C">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二</w:t>
      </w:r>
      <w:r>
        <w:rPr>
          <w:rFonts w:hint="eastAsia" w:ascii="方正仿宋_GBK" w:hAnsi="宋体" w:eastAsia="方正仿宋_GBK"/>
          <w:color w:val="auto"/>
          <w:sz w:val="24"/>
          <w:szCs w:val="24"/>
        </w:rPr>
        <w:t>）</w:t>
      </w:r>
      <w:r>
        <w:rPr>
          <w:rFonts w:ascii="方正仿宋_GBK" w:hAnsi="宋体" w:eastAsia="方正仿宋_GBK"/>
          <w:color w:val="auto"/>
          <w:sz w:val="24"/>
          <w:szCs w:val="24"/>
        </w:rPr>
        <w:t>产品质量要求</w:t>
      </w:r>
    </w:p>
    <w:p w14:paraId="7264582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所有设备须为原装全新正品，符合国家相关质量标准。</w:t>
      </w:r>
    </w:p>
    <w:p w14:paraId="71B321EC">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ascii="方正仿宋_GBK" w:hAnsi="宋体" w:eastAsia="方正仿宋_GBK"/>
          <w:color w:val="auto"/>
          <w:sz w:val="24"/>
          <w:szCs w:val="24"/>
          <w:highlight w:val="none"/>
        </w:rPr>
        <w:t>须随货提供：原厂质量证明文件</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产品合格证书</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完整技术资料（中文版）</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保修文件。</w:t>
      </w:r>
    </w:p>
    <w:p w14:paraId="00295D0A">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3.</w:t>
      </w:r>
      <w:r>
        <w:rPr>
          <w:rFonts w:ascii="方正仿宋_GBK" w:hAnsi="宋体" w:eastAsia="方正仿宋_GBK"/>
          <w:color w:val="auto"/>
          <w:sz w:val="24"/>
          <w:szCs w:val="24"/>
        </w:rPr>
        <w:t>设备配套件应完整可靠，供应商有义务补充必备但未列明的配件。</w:t>
      </w:r>
    </w:p>
    <w:p w14:paraId="35550B2D">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三</w:t>
      </w:r>
      <w:r>
        <w:rPr>
          <w:rFonts w:hint="eastAsia" w:ascii="方正仿宋_GBK" w:hAnsi="宋体" w:eastAsia="方正仿宋_GBK"/>
          <w:color w:val="auto"/>
          <w:sz w:val="24"/>
          <w:szCs w:val="24"/>
        </w:rPr>
        <w:t>）</w:t>
      </w:r>
      <w:r>
        <w:rPr>
          <w:rFonts w:ascii="方正仿宋_GBK" w:hAnsi="宋体" w:eastAsia="方正仿宋_GBK"/>
          <w:color w:val="auto"/>
          <w:sz w:val="24"/>
          <w:szCs w:val="24"/>
        </w:rPr>
        <w:t>售后服务要求</w:t>
      </w:r>
    </w:p>
    <w:p w14:paraId="1A9A9E02">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质保期内仅接受上门服务，不接受送修。</w:t>
      </w:r>
    </w:p>
    <w:p w14:paraId="347AF4EE">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ascii="方正仿宋_GBK" w:hAnsi="宋体" w:eastAsia="方正仿宋_GBK"/>
          <w:color w:val="auto"/>
          <w:sz w:val="24"/>
          <w:szCs w:val="24"/>
        </w:rPr>
        <w:t>供应商</w:t>
      </w:r>
      <w:r>
        <w:rPr>
          <w:rFonts w:hint="eastAsia" w:ascii="方正仿宋_GBK" w:hAnsi="宋体" w:eastAsia="方正仿宋_GBK"/>
          <w:color w:val="auto"/>
          <w:sz w:val="24"/>
          <w:szCs w:val="24"/>
        </w:rPr>
        <w:t>所供的货物应提供原厂技术文档、真伪查询服务、快速响应机制等。供应商所供产品，可通过项目所在地分公司、办事处客户服务中心查询真伪。</w:t>
      </w:r>
    </w:p>
    <w:p w14:paraId="475D342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四</w:t>
      </w:r>
      <w:r>
        <w:rPr>
          <w:rFonts w:hint="eastAsia" w:ascii="方正仿宋_GBK" w:hAnsi="宋体" w:eastAsia="方正仿宋_GBK"/>
          <w:color w:val="auto"/>
          <w:sz w:val="24"/>
          <w:szCs w:val="24"/>
        </w:rPr>
        <w:t>）其它说明</w:t>
      </w:r>
    </w:p>
    <w:p w14:paraId="1E582DEC">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1.</w:t>
      </w:r>
      <w:r>
        <w:rPr>
          <w:rFonts w:ascii="方正仿宋_GBK" w:hAnsi="宋体" w:eastAsia="方正仿宋_GBK"/>
          <w:color w:val="auto"/>
          <w:sz w:val="24"/>
          <w:szCs w:val="24"/>
        </w:rPr>
        <w:t>本项目不统一组织踏勘，供应商可自行考察，费用自理。</w:t>
      </w:r>
    </w:p>
    <w:p w14:paraId="37E66AA9">
      <w:pPr>
        <w:snapToGrid w:val="0"/>
        <w:spacing w:line="400" w:lineRule="exact"/>
        <w:ind w:firstLine="360" w:firstLineChars="15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ascii="方正仿宋_GBK" w:hAnsi="宋体" w:eastAsia="方正仿宋_GBK"/>
          <w:color w:val="auto"/>
          <w:sz w:val="24"/>
          <w:szCs w:val="24"/>
        </w:rPr>
        <w:t>未踏勘即视为接受现场现状。</w:t>
      </w:r>
      <w:r>
        <w:rPr>
          <w:rFonts w:hint="eastAsia" w:ascii="方正仿宋_GBK" w:hAnsi="宋体" w:eastAsia="方正仿宋_GBK"/>
          <w:color w:val="auto"/>
          <w:sz w:val="24"/>
          <w:szCs w:val="24"/>
        </w:rPr>
        <w:t>在提交响应文件时即视为已知悉本项目现状</w:t>
      </w:r>
      <w:r>
        <w:rPr>
          <w:rFonts w:hint="eastAsia" w:ascii="方正仿宋_GBK" w:hAnsi="宋体" w:eastAsia="方正仿宋_GBK"/>
          <w:color w:val="auto"/>
          <w:sz w:val="24"/>
          <w:szCs w:val="24"/>
          <w:lang w:eastAsia="zh-CN"/>
        </w:rPr>
        <w:t>。</w:t>
      </w:r>
    </w:p>
    <w:p w14:paraId="7DAF47DD">
      <w:pPr>
        <w:pStyle w:val="4"/>
        <w:spacing w:before="0" w:after="0" w:line="380" w:lineRule="exact"/>
        <w:ind w:firstLine="480" w:firstLineChars="200"/>
        <w:jc w:val="left"/>
        <w:rPr>
          <w:rFonts w:ascii="方正仿宋_GBK" w:hAnsi="宋体" w:eastAsia="方正仿宋_GBK"/>
          <w:b w:val="0"/>
          <w:bCs/>
          <w:color w:val="auto"/>
          <w:sz w:val="24"/>
          <w:szCs w:val="24"/>
        </w:rPr>
      </w:pPr>
      <w:r>
        <w:rPr>
          <w:rFonts w:ascii="方正仿宋_GBK" w:hAnsi="宋体" w:eastAsia="方正仿宋_GBK"/>
          <w:b w:val="0"/>
          <w:bCs/>
          <w:color w:val="auto"/>
          <w:sz w:val="24"/>
          <w:szCs w:val="24"/>
        </w:rPr>
        <w:t>注：本要求未尽事宜，按国家相关法规及行业标准执行。</w:t>
      </w:r>
      <w:r>
        <w:rPr>
          <w:rFonts w:hint="eastAsia" w:ascii="方正仿宋_GBK" w:hAnsi="宋体" w:eastAsia="方正仿宋_GBK"/>
          <w:b w:val="0"/>
          <w:bCs/>
          <w:color w:val="auto"/>
          <w:sz w:val="24"/>
          <w:szCs w:val="24"/>
        </w:rPr>
        <w:t xml:space="preserve"> </w:t>
      </w:r>
    </w:p>
    <w:p w14:paraId="30F2B301">
      <w:pPr>
        <w:pStyle w:val="4"/>
        <w:spacing w:before="0" w:after="0" w:line="380" w:lineRule="exact"/>
        <w:ind w:firstLine="480" w:firstLineChars="200"/>
        <w:jc w:val="center"/>
        <w:rPr>
          <w:rFonts w:ascii="方正仿宋_GBK" w:hAnsi="宋体" w:eastAsia="方正仿宋_GBK"/>
          <w:color w:val="auto"/>
          <w:sz w:val="24"/>
          <w:szCs w:val="24"/>
        </w:rPr>
      </w:pPr>
      <w:r>
        <w:rPr>
          <w:rFonts w:hint="eastAsia" w:ascii="方正仿宋_GBK" w:hAnsi="宋体" w:eastAsia="方正仿宋_GBK"/>
          <w:b w:val="0"/>
          <w:bCs/>
          <w:color w:val="auto"/>
          <w:sz w:val="24"/>
          <w:szCs w:val="24"/>
        </w:rPr>
        <w:br w:type="page"/>
      </w:r>
      <w:bookmarkStart w:id="50" w:name="_Toc13770"/>
      <w:r>
        <w:rPr>
          <w:rFonts w:hint="eastAsia" w:ascii="方正小标宋_GBK" w:hAnsi="宋体" w:eastAsia="方正小标宋_GBK"/>
          <w:b w:val="0"/>
          <w:color w:val="auto"/>
          <w:sz w:val="36"/>
          <w:szCs w:val="30"/>
        </w:rPr>
        <w:t>第三篇  采购商务需求</w:t>
      </w:r>
      <w:bookmarkEnd w:id="39"/>
      <w:bookmarkEnd w:id="40"/>
      <w:bookmarkEnd w:id="41"/>
      <w:bookmarkEnd w:id="42"/>
      <w:bookmarkEnd w:id="50"/>
      <w:bookmarkStart w:id="51" w:name="_Toc4813"/>
      <w:bookmarkStart w:id="52" w:name="_Toc13977"/>
      <w:bookmarkStart w:id="53" w:name="_Toc3635"/>
      <w:bookmarkStart w:id="54" w:name="_Toc344475120"/>
    </w:p>
    <w:bookmarkEnd w:id="51"/>
    <w:bookmarkEnd w:id="52"/>
    <w:bookmarkEnd w:id="53"/>
    <w:bookmarkEnd w:id="54"/>
    <w:p w14:paraId="166F9B48">
      <w:pPr>
        <w:pStyle w:val="4"/>
        <w:spacing w:before="0" w:after="0" w:line="440" w:lineRule="exact"/>
        <w:rPr>
          <w:rFonts w:hint="eastAsia" w:ascii="方正仿宋_GBK" w:hAnsi="宋体" w:eastAsia="方正仿宋_GBK"/>
          <w:color w:val="auto"/>
          <w:sz w:val="24"/>
          <w:szCs w:val="24"/>
        </w:rPr>
      </w:pPr>
      <w:bookmarkStart w:id="55" w:name="_Toc27733"/>
      <w:r>
        <w:rPr>
          <w:rFonts w:hint="eastAsia" w:ascii="方正仿宋_GBK" w:hAnsi="宋体" w:eastAsia="方正仿宋_GBK"/>
          <w:color w:val="auto"/>
          <w:sz w:val="24"/>
          <w:szCs w:val="24"/>
        </w:rPr>
        <w:t>一、交货期、交货地点及验收方式</w:t>
      </w:r>
      <w:bookmarkEnd w:id="55"/>
    </w:p>
    <w:p w14:paraId="76167CF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（一）交货期：</w:t>
      </w:r>
    </w:p>
    <w:p w14:paraId="4F3F453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在合同签订后30个日历日内完成调试并交付使用。</w:t>
      </w:r>
    </w:p>
    <w:p w14:paraId="42EE958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（二）交货地点：</w:t>
      </w:r>
    </w:p>
    <w:p w14:paraId="21C545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采购人指定地点。</w:t>
      </w:r>
    </w:p>
    <w:p w14:paraId="0A11FA6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（三）验收方式：</w:t>
      </w:r>
    </w:p>
    <w:p w14:paraId="56B0C41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到货前，供应商向采购人使用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64D701A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2.供应商应保证货物到达采购人所在地完好无损，如有缺漏、损坏，由供应商负责调换、补齐或赔偿。</w:t>
      </w:r>
    </w:p>
    <w:p w14:paraId="5627999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3.供应商应提供完备的技术资料、装箱单和合格证等，并派遣专业技术人员进行现场安装调试。验收合格条件如下：</w:t>
      </w:r>
    </w:p>
    <w:p w14:paraId="7248A58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3.1技术参数与采购合同一致，性能指标达到规定的标准；</w:t>
      </w:r>
    </w:p>
    <w:p w14:paraId="15F6531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3.2技术资料、装箱单、合格证等资料齐全并与投标时所提供的技术资料一致。技术资料包括完整的成果文档。</w:t>
      </w:r>
    </w:p>
    <w:p w14:paraId="63642F5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3.3在系统试运行期间所出现的问题得到解决，并运行正常。</w:t>
      </w:r>
    </w:p>
    <w:p w14:paraId="64411C7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3.4在规定时间内完成交货并验收，并经采购人确认。</w:t>
      </w:r>
    </w:p>
    <w:p w14:paraId="63AB4BD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4.产品在安装调试并试运行符合要求后，才作为最终验收。</w:t>
      </w:r>
    </w:p>
    <w:p w14:paraId="50BFAE5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5.大型或者复杂的政府采购项目，采购人可当邀请国家认可的质量检测机构或相关专家参加验收工作。</w:t>
      </w:r>
    </w:p>
    <w:p w14:paraId="30EF01E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6.采购人需要制造商对供应商交付的产品（包括质量、技术参数等）进行确认的，制造商应予以配合，并出具书面意见。</w:t>
      </w:r>
    </w:p>
    <w:p w14:paraId="03DEDB0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7.产品包装材料归采购人所有。</w:t>
      </w:r>
    </w:p>
    <w:p w14:paraId="5C3B7572">
      <w:pPr>
        <w:pStyle w:val="4"/>
        <w:spacing w:before="0" w:after="0" w:line="440" w:lineRule="exact"/>
        <w:rPr>
          <w:rFonts w:hint="eastAsia" w:ascii="方正仿宋_GBK" w:hAnsi="宋体" w:eastAsia="方正仿宋_GBK"/>
          <w:color w:val="auto"/>
          <w:sz w:val="24"/>
          <w:szCs w:val="24"/>
        </w:rPr>
      </w:pPr>
      <w:bookmarkStart w:id="56" w:name="_Toc344475121"/>
      <w:bookmarkStart w:id="57" w:name="_Toc31961"/>
      <w:r>
        <w:rPr>
          <w:rFonts w:hint="eastAsia" w:ascii="方正仿宋_GBK" w:hAnsi="宋体" w:eastAsia="方正仿宋_GBK"/>
          <w:color w:val="auto"/>
          <w:sz w:val="24"/>
          <w:szCs w:val="24"/>
        </w:rPr>
        <w:t>二、</w:t>
      </w:r>
      <w:bookmarkEnd w:id="56"/>
      <w:r>
        <w:rPr>
          <w:rFonts w:hint="eastAsia" w:ascii="方正仿宋_GBK" w:hAnsi="宋体" w:eastAsia="方正仿宋_GBK"/>
          <w:color w:val="auto"/>
          <w:sz w:val="24"/>
          <w:szCs w:val="24"/>
        </w:rPr>
        <w:t>报价要求</w:t>
      </w:r>
      <w:bookmarkEnd w:id="57"/>
    </w:p>
    <w:p w14:paraId="5B214995">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1.</w:t>
      </w:r>
      <w:r>
        <w:rPr>
          <w:rFonts w:hint="eastAsia" w:ascii="方正仿宋_GBK" w:hAnsi="宋体" w:eastAsia="方正仿宋_GBK"/>
          <w:color w:val="auto"/>
          <w:sz w:val="24"/>
          <w:szCs w:val="24"/>
        </w:rPr>
        <w:t>磋商报价包括完成本项目所需的设备或货物购买（制造）费、辅材费、运输费、装卸费、安装调试费、</w:t>
      </w:r>
      <w:r>
        <w:rPr>
          <w:rFonts w:hint="eastAsia" w:ascii="方正仿宋_GBK" w:hAnsi="宋体" w:eastAsia="方正仿宋_GBK"/>
          <w:color w:val="auto"/>
          <w:sz w:val="24"/>
          <w:szCs w:val="24"/>
          <w:lang w:val="en-US" w:eastAsia="zh-CN"/>
        </w:rPr>
        <w:t>开挖和拆除费、</w:t>
      </w:r>
      <w:r>
        <w:rPr>
          <w:rFonts w:hint="eastAsia" w:ascii="方正仿宋_GBK" w:hAnsi="宋体" w:eastAsia="方正仿宋_GBK"/>
          <w:color w:val="auto"/>
          <w:sz w:val="24"/>
          <w:szCs w:val="24"/>
        </w:rPr>
        <w:t>培训费</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各种应纳的税费及</w:t>
      </w:r>
      <w:r>
        <w:rPr>
          <w:rFonts w:hint="eastAsia" w:ascii="方正仿宋_GBK" w:hAnsi="宋体" w:eastAsia="方正仿宋_GBK"/>
          <w:color w:val="auto"/>
          <w:sz w:val="24"/>
          <w:szCs w:val="24"/>
          <w:lang w:val="en-US" w:eastAsia="zh-CN"/>
        </w:rPr>
        <w:t>对原有设施的破坏及恢复费用</w:t>
      </w:r>
      <w:r>
        <w:rPr>
          <w:rFonts w:hint="eastAsia" w:ascii="方正仿宋_GBK" w:hAnsi="宋体" w:eastAsia="方正仿宋_GBK"/>
          <w:color w:val="auto"/>
          <w:sz w:val="24"/>
          <w:szCs w:val="24"/>
        </w:rPr>
        <w:t>。因成交供应商自身原因造成漏报、少报皆由其自行承担责任，采购人不再补偿。</w:t>
      </w:r>
    </w:p>
    <w:p w14:paraId="4D3D2BB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w:t>
      </w:r>
      <w:r>
        <w:rPr>
          <w:rFonts w:ascii="方正仿宋_GBK" w:hAnsi="宋体" w:eastAsia="方正仿宋_GBK"/>
          <w:color w:val="auto"/>
          <w:sz w:val="24"/>
          <w:szCs w:val="24"/>
        </w:rPr>
        <w:t>涉及与现有系统对接时</w:t>
      </w:r>
      <w:r>
        <w:rPr>
          <w:rFonts w:hint="eastAsia" w:ascii="方正仿宋_GBK" w:hAnsi="宋体" w:eastAsia="方正仿宋_GBK"/>
          <w:color w:val="auto"/>
          <w:sz w:val="24"/>
          <w:szCs w:val="24"/>
        </w:rPr>
        <w:t>及后期上门服务需要原厂商时，</w:t>
      </w:r>
      <w:r>
        <w:rPr>
          <w:rFonts w:ascii="方正仿宋_GBK" w:hAnsi="宋体" w:eastAsia="方正仿宋_GBK"/>
          <w:color w:val="auto"/>
          <w:sz w:val="24"/>
          <w:szCs w:val="24"/>
        </w:rPr>
        <w:t>供应商应无条件配合，相关开发调试费用</w:t>
      </w:r>
      <w:r>
        <w:rPr>
          <w:rFonts w:hint="eastAsia" w:ascii="方正仿宋_GBK" w:hAnsi="宋体" w:eastAsia="方正仿宋_GBK"/>
          <w:color w:val="auto"/>
          <w:sz w:val="24"/>
          <w:szCs w:val="24"/>
          <w:lang w:val="en-US" w:eastAsia="zh-CN"/>
        </w:rPr>
        <w:t>及所有</w:t>
      </w:r>
      <w:r>
        <w:rPr>
          <w:rFonts w:ascii="方正仿宋_GBK" w:hAnsi="宋体" w:eastAsia="方正仿宋_GBK"/>
          <w:color w:val="auto"/>
          <w:sz w:val="24"/>
          <w:szCs w:val="24"/>
        </w:rPr>
        <w:t>服务费用</w:t>
      </w:r>
      <w:r>
        <w:rPr>
          <w:rFonts w:hint="eastAsia" w:ascii="方正仿宋_GBK" w:hAnsi="宋体" w:eastAsia="方正仿宋_GBK"/>
          <w:color w:val="auto"/>
          <w:sz w:val="24"/>
          <w:szCs w:val="24"/>
          <w:lang w:val="en-US" w:eastAsia="zh-CN"/>
        </w:rPr>
        <w:t>均</w:t>
      </w:r>
      <w:r>
        <w:rPr>
          <w:rFonts w:ascii="方正仿宋_GBK" w:hAnsi="宋体" w:eastAsia="方正仿宋_GBK"/>
          <w:color w:val="auto"/>
          <w:sz w:val="24"/>
          <w:szCs w:val="24"/>
        </w:rPr>
        <w:t>已包含在总报价中。</w:t>
      </w:r>
    </w:p>
    <w:p w14:paraId="17F78F9C">
      <w:pPr>
        <w:snapToGrid w:val="0"/>
        <w:spacing w:line="400" w:lineRule="exact"/>
        <w:ind w:firstLine="360" w:firstLineChars="150"/>
        <w:rPr>
          <w:rFonts w:hint="eastAsia" w:ascii="方正仿宋_GBK" w:hAnsi="宋体" w:eastAsia="方正仿宋_GBK"/>
          <w:color w:val="auto"/>
          <w:sz w:val="24"/>
          <w:szCs w:val="24"/>
        </w:rPr>
      </w:pPr>
    </w:p>
    <w:p w14:paraId="60469721">
      <w:pPr>
        <w:spacing w:line="400" w:lineRule="exact"/>
        <w:ind w:firstLine="480" w:firstLineChars="200"/>
        <w:rPr>
          <w:rFonts w:ascii="方正仿宋_GBK" w:hAnsi="宋体" w:eastAsia="方正仿宋_GBK"/>
          <w:color w:val="auto"/>
          <w:sz w:val="24"/>
          <w:szCs w:val="24"/>
        </w:rPr>
      </w:pPr>
    </w:p>
    <w:p w14:paraId="7F24C00B">
      <w:pPr>
        <w:pStyle w:val="4"/>
        <w:spacing w:before="0" w:after="0" w:line="440" w:lineRule="exact"/>
        <w:rPr>
          <w:rFonts w:hint="eastAsia" w:ascii="方正仿宋_GBK" w:hAnsi="宋体" w:eastAsia="方正仿宋_GBK"/>
          <w:color w:val="auto"/>
          <w:sz w:val="24"/>
          <w:szCs w:val="24"/>
        </w:rPr>
      </w:pPr>
      <w:bookmarkStart w:id="58" w:name="_Toc344475122"/>
      <w:bookmarkStart w:id="59" w:name="_Toc1681"/>
      <w:r>
        <w:rPr>
          <w:rFonts w:hint="eastAsia" w:ascii="方正仿宋_GBK" w:hAnsi="宋体" w:eastAsia="方正仿宋_GBK"/>
          <w:color w:val="auto"/>
          <w:sz w:val="24"/>
          <w:szCs w:val="24"/>
        </w:rPr>
        <w:t>三、</w:t>
      </w:r>
      <w:bookmarkEnd w:id="58"/>
      <w:r>
        <w:rPr>
          <w:rFonts w:hint="eastAsia" w:ascii="方正仿宋_GBK" w:hAnsi="宋体" w:eastAsia="方正仿宋_GBK"/>
          <w:color w:val="auto"/>
          <w:sz w:val="24"/>
          <w:szCs w:val="24"/>
        </w:rPr>
        <w:t>质量保证及售后服务</w:t>
      </w:r>
      <w:bookmarkEnd w:id="59"/>
    </w:p>
    <w:p w14:paraId="63BB361A">
      <w:pPr>
        <w:pStyle w:val="85"/>
        <w:numPr>
          <w:ilvl w:val="0"/>
          <w:numId w:val="13"/>
        </w:numPr>
        <w:spacing w:line="400" w:lineRule="exact"/>
        <w:ind w:firstLineChars="0"/>
        <w:rPr>
          <w:rFonts w:ascii="方正仿宋_GBK" w:hAnsi="宋体" w:eastAsia="方正仿宋_GBK"/>
          <w:color w:val="auto"/>
          <w:sz w:val="24"/>
          <w:szCs w:val="24"/>
        </w:rPr>
      </w:pPr>
      <w:bookmarkStart w:id="60" w:name="_Toc344475123"/>
      <w:r>
        <w:rPr>
          <w:rFonts w:hint="eastAsia" w:ascii="方正仿宋_GBK" w:hAnsi="宋体" w:eastAsia="方正仿宋_GBK"/>
          <w:color w:val="auto"/>
          <w:sz w:val="24"/>
          <w:szCs w:val="24"/>
        </w:rPr>
        <w:t>产品质量保证期</w:t>
      </w:r>
    </w:p>
    <w:p w14:paraId="1340980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1.本项目自整体验收合格之日起提供硬件、软件不少于3年原厂标准质保服务，质保期自最终验收合格之日起算，</w:t>
      </w:r>
      <w:r>
        <w:rPr>
          <w:rFonts w:ascii="方正仿宋_GBK" w:hAnsi="宋体" w:eastAsia="方正仿宋_GBK"/>
          <w:color w:val="auto"/>
          <w:sz w:val="24"/>
          <w:szCs w:val="24"/>
        </w:rPr>
        <w:t>若产品在质保期内出现质量问题，供应商免费提供维修或更换服务，不得以任何理由推诿或收取额外费用。</w:t>
      </w:r>
    </w:p>
    <w:p w14:paraId="30143057">
      <w:pPr>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t>更换的部件或设备应为原厂全新正品，不得使用翻新件或替代品。</w:t>
      </w:r>
    </w:p>
    <w:p w14:paraId="118F3926">
      <w:pPr>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t>若同一设备在质保期内累计出现</w:t>
      </w:r>
      <w:r>
        <w:rPr>
          <w:rFonts w:hint="eastAsia" w:ascii="方正仿宋_GBK" w:hAnsi="宋体" w:eastAsia="方正仿宋_GBK"/>
          <w:color w:val="auto"/>
          <w:sz w:val="24"/>
          <w:szCs w:val="24"/>
        </w:rPr>
        <w:t>2</w:t>
      </w:r>
      <w:r>
        <w:rPr>
          <w:rFonts w:ascii="方正仿宋_GBK" w:hAnsi="宋体" w:eastAsia="方正仿宋_GBK"/>
          <w:color w:val="auto"/>
          <w:sz w:val="24"/>
          <w:szCs w:val="24"/>
        </w:rPr>
        <w:t>次相同故障供应商应无条件更换新机或提供更高规格的替代产品。</w:t>
      </w:r>
    </w:p>
    <w:p w14:paraId="18FD69E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2.采购货物属于国家规定“三包”范围的，其产品质量保证期不得低于“三包”规定。</w:t>
      </w:r>
    </w:p>
    <w:p w14:paraId="01EF6F5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3.供应商的质量保证期承诺优于国家“三包”规定的，按供应商实际承诺执行。</w:t>
      </w:r>
    </w:p>
    <w:p w14:paraId="33322A7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（二）售后服务内容</w:t>
      </w:r>
    </w:p>
    <w:p w14:paraId="021D127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供应商和制造商在质量保证期内应当为采购人提供以下技术支持服务：</w:t>
      </w:r>
    </w:p>
    <w:p w14:paraId="6643280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1.质量保证期内服务要求</w:t>
      </w:r>
    </w:p>
    <w:p w14:paraId="6C2804C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1.1电话咨询</w:t>
      </w:r>
    </w:p>
    <w:p w14:paraId="3E2FC13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成交供应商和制造商应当为用户提供技术援助电话，解答用户在使用中遇到的问题，及时为用户提出解决问题的建议。</w:t>
      </w:r>
    </w:p>
    <w:p w14:paraId="2C5DB69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1.2现场响应</w:t>
      </w:r>
    </w:p>
    <w:p w14:paraId="68DFBB0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质保期内，投标人需保证7</w:t>
      </w:r>
      <w:r>
        <w:rPr>
          <w:rFonts w:ascii="Arial" w:hAnsi="Arial" w:cs="Arial"/>
          <w:color w:val="auto"/>
          <w:sz w:val="20"/>
          <w:shd w:val="clear" w:color="auto" w:fill="FFFFFF"/>
        </w:rPr>
        <w:t>*</w:t>
      </w:r>
      <w:r>
        <w:rPr>
          <w:rFonts w:hint="eastAsia" w:ascii="方正仿宋_GBK" w:hAnsi="宋体" w:eastAsia="方正仿宋_GBK"/>
          <w:color w:val="auto"/>
          <w:sz w:val="24"/>
          <w:szCs w:val="24"/>
        </w:rPr>
        <w:t>24小时的服务响应，响应时间不得低于如下标准：接到采购人的通知后1小时内必须做出明确的响应和安排；需提供现场服务的，服务团队（原厂技术人员）需在2小时内到达故障现场（远郊区4小时内到达现场）进行处理；4小时内做出故障诊断报告，常规故障8小时内必须解决。无法</w:t>
      </w:r>
      <w:r>
        <w:rPr>
          <w:rFonts w:hint="eastAsia" w:ascii="方正仿宋_GBK" w:hAnsi="宋体" w:eastAsia="方正仿宋_GBK"/>
          <w:color w:val="auto"/>
          <w:sz w:val="24"/>
          <w:szCs w:val="24"/>
          <w:lang w:val="en-US" w:eastAsia="zh-CN"/>
        </w:rPr>
        <w:t>12</w:t>
      </w:r>
      <w:r>
        <w:rPr>
          <w:rFonts w:hint="eastAsia" w:ascii="方正仿宋_GBK" w:hAnsi="宋体" w:eastAsia="方正仿宋_GBK"/>
          <w:color w:val="auto"/>
          <w:sz w:val="24"/>
          <w:szCs w:val="24"/>
        </w:rPr>
        <w:t>小时内解决的，应在</w:t>
      </w:r>
      <w:r>
        <w:rPr>
          <w:rFonts w:hint="eastAsia" w:ascii="方正仿宋_GBK" w:hAnsi="宋体" w:eastAsia="方正仿宋_GBK"/>
          <w:color w:val="auto"/>
          <w:sz w:val="24"/>
          <w:szCs w:val="24"/>
          <w:lang w:val="en-US" w:eastAsia="zh-CN"/>
        </w:rPr>
        <w:t>24</w:t>
      </w:r>
      <w:r>
        <w:rPr>
          <w:rFonts w:hint="eastAsia" w:ascii="方正仿宋_GBK" w:hAnsi="宋体" w:eastAsia="方正仿宋_GBK"/>
          <w:color w:val="auto"/>
          <w:sz w:val="24"/>
          <w:szCs w:val="24"/>
        </w:rPr>
        <w:t>小时内提供备用产品，使采购人能够正常使用。</w:t>
      </w:r>
    </w:p>
    <w:p w14:paraId="35B986C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质保期内，</w:t>
      </w:r>
      <w:r>
        <w:rPr>
          <w:rFonts w:hint="eastAsia" w:ascii="方正仿宋_GBK" w:hAnsi="宋体" w:eastAsia="方正仿宋_GBK"/>
          <w:color w:val="auto"/>
          <w:sz w:val="24"/>
          <w:szCs w:val="24"/>
          <w:lang w:val="en-US" w:eastAsia="zh-CN"/>
        </w:rPr>
        <w:t>成交</w:t>
      </w:r>
      <w:r>
        <w:rPr>
          <w:rFonts w:hint="eastAsia" w:ascii="方正仿宋_GBK" w:hAnsi="宋体" w:eastAsia="方正仿宋_GBK"/>
          <w:color w:val="auto"/>
          <w:sz w:val="24"/>
          <w:szCs w:val="24"/>
        </w:rPr>
        <w:t>供应商和所投产品制造商共同承担系统集成需求和合理的定制开发需求实现，费用包含在投标总价中。</w:t>
      </w:r>
    </w:p>
    <w:p w14:paraId="7B8A8C6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1.3技术升级</w:t>
      </w:r>
    </w:p>
    <w:p w14:paraId="334A9E7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在质保期内，如果成交供应商和制造商的产品技术升级，成交供应商应及时通知采购人，如采购人有相应要求，成交供应商和制造商应对采购人进行免费升级服务。</w:t>
      </w:r>
    </w:p>
    <w:p w14:paraId="2A91C0E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2.质保期外服务要求</w:t>
      </w:r>
    </w:p>
    <w:p w14:paraId="68848C9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2.1质量保证期过后，成交供应商和制造商应同样提供免费电话咨询服务，并应承诺提供产品上门维护服务。</w:t>
      </w:r>
    </w:p>
    <w:p w14:paraId="629E856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2.2质量保证期过后，采购人需要继续由原成交供应商和制造商提供售后服务的，成交供应商和制造商应以优惠价格提供售后服务。</w:t>
      </w:r>
    </w:p>
    <w:p w14:paraId="225590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（三）维修配件</w:t>
      </w:r>
    </w:p>
    <w:p w14:paraId="23F205E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成交供应商或制造商应提供备品备件，保证用户应急所需。使用的维修零配件应为原厂配件，未经用户同意不得使用非原厂配件。</w:t>
      </w:r>
    </w:p>
    <w:p w14:paraId="23411CDA">
      <w:pPr>
        <w:pStyle w:val="4"/>
        <w:spacing w:before="0" w:after="0" w:line="440" w:lineRule="exact"/>
        <w:rPr>
          <w:rFonts w:hint="eastAsia" w:ascii="方正仿宋_GBK" w:hAnsi="宋体" w:eastAsia="方正仿宋_GBK"/>
          <w:color w:val="auto"/>
          <w:sz w:val="24"/>
          <w:szCs w:val="24"/>
        </w:rPr>
      </w:pPr>
      <w:bookmarkStart w:id="61" w:name="_Toc4944"/>
      <w:r>
        <w:rPr>
          <w:rFonts w:hint="eastAsia" w:ascii="方正仿宋_GBK" w:hAnsi="宋体" w:eastAsia="方正仿宋_GBK"/>
          <w:color w:val="auto"/>
          <w:sz w:val="24"/>
          <w:szCs w:val="24"/>
        </w:rPr>
        <w:t>四、</w:t>
      </w:r>
      <w:bookmarkEnd w:id="60"/>
      <w:r>
        <w:rPr>
          <w:rFonts w:hint="eastAsia" w:ascii="方正仿宋_GBK" w:hAnsi="宋体" w:eastAsia="方正仿宋_GBK"/>
          <w:color w:val="auto"/>
          <w:sz w:val="24"/>
          <w:szCs w:val="24"/>
        </w:rPr>
        <w:t>付款方式</w:t>
      </w:r>
      <w:bookmarkEnd w:id="61"/>
    </w:p>
    <w:p w14:paraId="17F179DA">
      <w:pPr>
        <w:spacing w:line="400" w:lineRule="exact"/>
        <w:ind w:firstLine="480" w:firstLineChars="200"/>
        <w:rPr>
          <w:rFonts w:hint="eastAsia" w:ascii="方正仿宋_GBK" w:hAnsi="宋体" w:eastAsia="方正仿宋_GBK"/>
          <w:color w:val="auto"/>
          <w:sz w:val="24"/>
          <w:szCs w:val="24"/>
          <w:lang w:eastAsia="zh-CN"/>
        </w:rPr>
      </w:pPr>
      <w:bookmarkStart w:id="62" w:name="_Toc344475124"/>
      <w:r>
        <w:rPr>
          <w:rFonts w:hint="eastAsia" w:ascii="方正仿宋_GBK" w:hAnsi="宋体" w:eastAsia="方正仿宋_GBK"/>
          <w:color w:val="auto"/>
          <w:sz w:val="24"/>
          <w:szCs w:val="24"/>
        </w:rPr>
        <w:t>（一）供应商按采购合同交货并安装、集成、调试、人员培训完成后，试运行正常，然后按采购人要求的格式提交验收申请</w:t>
      </w:r>
      <w:r>
        <w:rPr>
          <w:rFonts w:hint="eastAsia" w:ascii="方正仿宋_GBK" w:hAnsi="宋体" w:eastAsia="方正仿宋_GBK"/>
          <w:color w:val="auto"/>
          <w:sz w:val="24"/>
          <w:szCs w:val="24"/>
          <w:lang w:eastAsia="zh-CN"/>
        </w:rPr>
        <w:t>。</w:t>
      </w:r>
    </w:p>
    <w:p w14:paraId="08F1520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（二）成交供应商向采购人开具发票。货物验收合格后，采购人出具验收报告，采购人支付合同金额的95%。余款5%，在货物质保期满经确认无遗留问题后采购人无息支付。</w:t>
      </w:r>
    </w:p>
    <w:p w14:paraId="2289E3D2">
      <w:pPr>
        <w:pStyle w:val="4"/>
        <w:spacing w:before="0" w:after="0" w:line="440" w:lineRule="exact"/>
        <w:rPr>
          <w:rFonts w:hint="eastAsia" w:ascii="方正仿宋_GBK" w:hAnsi="宋体" w:eastAsia="方正仿宋_GBK"/>
          <w:color w:val="auto"/>
          <w:sz w:val="24"/>
          <w:szCs w:val="24"/>
        </w:rPr>
      </w:pPr>
      <w:bookmarkStart w:id="63" w:name="_Toc7248"/>
      <w:r>
        <w:rPr>
          <w:rFonts w:hint="eastAsia" w:ascii="方正仿宋_GBK" w:hAnsi="宋体" w:eastAsia="方正仿宋_GBK"/>
          <w:color w:val="auto"/>
          <w:sz w:val="24"/>
          <w:szCs w:val="24"/>
        </w:rPr>
        <w:t>五、</w:t>
      </w:r>
      <w:bookmarkEnd w:id="62"/>
      <w:bookmarkStart w:id="64" w:name="_Toc344475125"/>
      <w:r>
        <w:rPr>
          <w:rFonts w:hint="eastAsia" w:ascii="方正仿宋_GBK" w:hAnsi="宋体" w:eastAsia="方正仿宋_GBK"/>
          <w:color w:val="auto"/>
          <w:sz w:val="24"/>
          <w:szCs w:val="24"/>
        </w:rPr>
        <w:t>知识产权</w:t>
      </w:r>
      <w:bookmarkEnd w:id="63"/>
    </w:p>
    <w:bookmarkEnd w:id="64"/>
    <w:p w14:paraId="5B7536E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46B10754">
      <w:pPr>
        <w:pStyle w:val="4"/>
        <w:spacing w:before="0" w:after="0" w:line="440" w:lineRule="exact"/>
        <w:rPr>
          <w:rFonts w:hint="eastAsia" w:ascii="方正仿宋_GBK" w:hAnsi="宋体" w:eastAsia="方正仿宋_GBK"/>
          <w:color w:val="auto"/>
          <w:sz w:val="24"/>
          <w:szCs w:val="24"/>
        </w:rPr>
      </w:pPr>
      <w:bookmarkStart w:id="65" w:name="_Toc17755"/>
      <w:bookmarkStart w:id="66" w:name="_Toc11465"/>
      <w:r>
        <w:rPr>
          <w:rFonts w:hint="eastAsia" w:ascii="方正仿宋_GBK" w:hAnsi="宋体" w:eastAsia="方正仿宋_GBK"/>
          <w:color w:val="auto"/>
          <w:sz w:val="24"/>
          <w:szCs w:val="24"/>
        </w:rPr>
        <w:t>六、</w:t>
      </w:r>
      <w:bookmarkEnd w:id="65"/>
      <w:r>
        <w:rPr>
          <w:rFonts w:hint="eastAsia" w:ascii="方正仿宋_GBK" w:hAnsi="宋体" w:eastAsia="方正仿宋_GBK"/>
          <w:color w:val="auto"/>
          <w:sz w:val="24"/>
          <w:szCs w:val="24"/>
        </w:rPr>
        <w:t>培训</w:t>
      </w:r>
      <w:bookmarkEnd w:id="66"/>
    </w:p>
    <w:p w14:paraId="3203850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供应商对其提供产品的使用和操作应尽培训义务。供应商应提供对采购人的基本免费培训，使采购人使用人员能够正常操作。</w:t>
      </w:r>
    </w:p>
    <w:p w14:paraId="331424C4">
      <w:pPr>
        <w:pStyle w:val="4"/>
        <w:spacing w:before="0" w:after="0" w:line="440" w:lineRule="exact"/>
        <w:rPr>
          <w:rFonts w:hint="eastAsia" w:ascii="方正仿宋_GBK" w:hAnsi="宋体" w:eastAsia="方正仿宋_GBK"/>
          <w:color w:val="auto"/>
          <w:sz w:val="24"/>
          <w:szCs w:val="24"/>
        </w:rPr>
      </w:pPr>
      <w:bookmarkStart w:id="67" w:name="_Toc3423"/>
      <w:r>
        <w:rPr>
          <w:rFonts w:hint="eastAsia" w:ascii="方正仿宋_GBK" w:hAnsi="宋体" w:eastAsia="方正仿宋_GBK"/>
          <w:color w:val="auto"/>
          <w:sz w:val="24"/>
          <w:szCs w:val="24"/>
        </w:rPr>
        <w:t>七、违约责任</w:t>
      </w:r>
      <w:bookmarkEnd w:id="67"/>
    </w:p>
    <w:p w14:paraId="10375A3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（一）如成交供应商不能按时按量完成服务的，采购人有权单方面解除合同，同时根据给采购人造成损失情况向需方赔偿。</w:t>
      </w:r>
    </w:p>
    <w:p w14:paraId="3A0D330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若成交供应商所供服务不符合合同及采购文件要求的质量、服务标准的或履约过程中有违约行为的，采购人有权拒收并不退还履约保证金，有权单方面解除合同，同时保留追究由此给采购人造成损失责任的权力</w:t>
      </w:r>
    </w:p>
    <w:p w14:paraId="2A4FCD25">
      <w:pPr>
        <w:pStyle w:val="4"/>
        <w:spacing w:before="0" w:after="0" w:line="440" w:lineRule="exact"/>
        <w:rPr>
          <w:rFonts w:hint="eastAsia" w:ascii="方正仿宋_GBK" w:hAnsi="宋体" w:eastAsia="方正仿宋_GBK"/>
          <w:color w:val="auto"/>
          <w:sz w:val="24"/>
          <w:szCs w:val="24"/>
        </w:rPr>
      </w:pPr>
      <w:bookmarkStart w:id="68" w:name="_Toc14409"/>
      <w:r>
        <w:rPr>
          <w:rFonts w:hint="eastAsia" w:ascii="方正仿宋_GBK" w:hAnsi="宋体" w:eastAsia="方正仿宋_GBK"/>
          <w:color w:val="auto"/>
          <w:sz w:val="24"/>
          <w:szCs w:val="24"/>
        </w:rPr>
        <w:t>八、其他</w:t>
      </w:r>
      <w:bookmarkEnd w:id="68"/>
    </w:p>
    <w:p w14:paraId="1A03B31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（一）项目过程中的一切人生、财产安全问题全部由中标人负责。</w:t>
      </w:r>
    </w:p>
    <w:p w14:paraId="3CF5C6E5">
      <w:pPr>
        <w:spacing w:line="54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（二）投标人必须在投标文件中对以上条款和服务承诺明确列出，承诺内容必须达到本篇及招标文件其他条款的要求。</w:t>
      </w:r>
    </w:p>
    <w:p w14:paraId="3F009A9E">
      <w:pPr>
        <w:snapToGrid w:val="0"/>
        <w:spacing w:line="400" w:lineRule="exact"/>
        <w:ind w:firstLine="54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（三）其他未尽事宜由供需双方在采购合同中详细约定</w:t>
      </w:r>
      <w:r>
        <w:rPr>
          <w:rFonts w:hint="eastAsia" w:ascii="方正仿宋_GBK" w:hAnsi="宋体" w:eastAsia="方正仿宋_GBK"/>
          <w:color w:val="auto"/>
          <w:sz w:val="24"/>
          <w:szCs w:val="24"/>
          <w:lang w:eastAsia="zh-CN"/>
        </w:rPr>
        <w:t>。</w:t>
      </w:r>
    </w:p>
    <w:p w14:paraId="496EDF3F">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br w:type="page"/>
      </w:r>
    </w:p>
    <w:p w14:paraId="74BA1835">
      <w:pPr>
        <w:pStyle w:val="3"/>
        <w:spacing w:before="0" w:after="0" w:line="360" w:lineRule="auto"/>
        <w:rPr>
          <w:rFonts w:ascii="方正小标宋_GBK" w:hAnsi="宋体" w:eastAsia="方正小标宋_GBK"/>
          <w:b w:val="0"/>
          <w:color w:val="auto"/>
          <w:sz w:val="36"/>
          <w:szCs w:val="30"/>
        </w:rPr>
      </w:pPr>
      <w:bookmarkStart w:id="69" w:name="_Toc13455"/>
      <w:bookmarkStart w:id="70" w:name="_Toc12140"/>
      <w:bookmarkStart w:id="71" w:name="_Toc5600"/>
      <w:r>
        <w:rPr>
          <w:rFonts w:hint="eastAsia" w:ascii="方正小标宋_GBK" w:hAnsi="宋体" w:eastAsia="方正小标宋_GBK"/>
          <w:b w:val="0"/>
          <w:color w:val="auto"/>
          <w:sz w:val="36"/>
          <w:szCs w:val="30"/>
        </w:rPr>
        <w:t>第四篇  磋商程序及方法、评审标准、无效响应和采购终止</w:t>
      </w:r>
      <w:bookmarkEnd w:id="69"/>
      <w:bookmarkEnd w:id="70"/>
      <w:bookmarkEnd w:id="71"/>
    </w:p>
    <w:p w14:paraId="621CF66F">
      <w:pPr>
        <w:pStyle w:val="4"/>
        <w:spacing w:before="0" w:after="0" w:line="440" w:lineRule="exact"/>
        <w:rPr>
          <w:rFonts w:ascii="方正仿宋_GBK" w:hAnsi="宋体" w:eastAsia="方正仿宋_GBK"/>
          <w:color w:val="auto"/>
          <w:sz w:val="24"/>
          <w:szCs w:val="24"/>
        </w:rPr>
      </w:pPr>
      <w:bookmarkStart w:id="72" w:name="_Toc18677"/>
      <w:bookmarkStart w:id="73" w:name="_Toc27110"/>
      <w:bookmarkStart w:id="74" w:name="_Toc6009"/>
      <w:r>
        <w:rPr>
          <w:rFonts w:hint="eastAsia" w:ascii="方正仿宋_GBK" w:hAnsi="宋体" w:eastAsia="方正仿宋_GBK"/>
          <w:color w:val="auto"/>
          <w:sz w:val="24"/>
          <w:szCs w:val="24"/>
        </w:rPr>
        <w:t>一、磋商程序及方法</w:t>
      </w:r>
      <w:bookmarkEnd w:id="72"/>
      <w:bookmarkEnd w:id="73"/>
      <w:bookmarkEnd w:id="74"/>
    </w:p>
    <w:p w14:paraId="5653288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3D6CB7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（二）磋商小组对各供应商的资格条件、响应文件的有效性、完整性和响应程度进行审查。各供应商只有在完全符合要求的前提下，才能参与正式磋商。</w:t>
      </w:r>
    </w:p>
    <w:p w14:paraId="7ABD4F8A">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olor w:val="auto"/>
          <w:sz w:val="24"/>
          <w:szCs w:val="24"/>
        </w:rPr>
        <w:t>1、</w:t>
      </w:r>
      <w:r>
        <w:rPr>
          <w:rFonts w:hint="eastAsia" w:ascii="方正仿宋_GBK" w:hAnsi="宋体" w:eastAsia="方正仿宋_GBK"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E86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vAlign w:val="center"/>
          </w:tcPr>
          <w:p w14:paraId="7C298E53">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00CCE54">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E67E1B4">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14:paraId="6377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361AD6E">
            <w:pPr>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（一）</w:t>
            </w:r>
          </w:p>
        </w:tc>
        <w:tc>
          <w:tcPr>
            <w:tcW w:w="709" w:type="dxa"/>
            <w:vMerge w:val="restart"/>
            <w:vAlign w:val="center"/>
          </w:tcPr>
          <w:p w14:paraId="19995FEE">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《中华人民共和国政府采购法》第二十二条规定</w:t>
            </w:r>
          </w:p>
        </w:tc>
        <w:tc>
          <w:tcPr>
            <w:tcW w:w="3118" w:type="dxa"/>
            <w:vAlign w:val="center"/>
          </w:tcPr>
          <w:p w14:paraId="5127A73A">
            <w:pPr>
              <w:rPr>
                <w:rFonts w:ascii="方正仿宋_GBK" w:hAnsi="仿宋" w:eastAsia="方正仿宋_GBK"/>
                <w:color w:val="auto"/>
                <w:sz w:val="21"/>
                <w:szCs w:val="21"/>
              </w:rPr>
            </w:pPr>
            <w:r>
              <w:rPr>
                <w:rFonts w:hint="eastAsia" w:ascii="方正仿宋_GBK" w:hAnsi="仿宋" w:eastAsia="方正仿宋_GBK"/>
                <w:color w:val="auto"/>
                <w:sz w:val="21"/>
                <w:szCs w:val="21"/>
              </w:rPr>
              <w:t>1.具有独立承担民事责任的能力</w:t>
            </w:r>
          </w:p>
        </w:tc>
        <w:tc>
          <w:tcPr>
            <w:tcW w:w="4984" w:type="dxa"/>
            <w:vAlign w:val="center"/>
          </w:tcPr>
          <w:p w14:paraId="15D18A9B">
            <w:pPr>
              <w:rPr>
                <w:rFonts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146E71D0">
            <w:pPr>
              <w:rPr>
                <w:rFonts w:ascii="方正仿宋_GBK" w:hAnsi="仿宋"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14:paraId="392A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FA704D">
            <w:pPr>
              <w:jc w:val="center"/>
              <w:rPr>
                <w:rFonts w:ascii="方正仿宋_GBK" w:hAnsi="仿宋" w:eastAsia="方正仿宋_GBK"/>
                <w:color w:val="auto"/>
                <w:sz w:val="21"/>
                <w:szCs w:val="21"/>
              </w:rPr>
            </w:pPr>
          </w:p>
        </w:tc>
        <w:tc>
          <w:tcPr>
            <w:tcW w:w="709" w:type="dxa"/>
            <w:vMerge w:val="continue"/>
            <w:vAlign w:val="center"/>
          </w:tcPr>
          <w:p w14:paraId="2AD7C5D2">
            <w:pPr>
              <w:rPr>
                <w:rFonts w:ascii="方正仿宋_GBK" w:hAnsi="仿宋" w:eastAsia="方正仿宋_GBK" w:cs="仿宋_GB2312"/>
                <w:color w:val="auto"/>
                <w:sz w:val="21"/>
                <w:szCs w:val="21"/>
                <w:lang w:val="zh-CN"/>
              </w:rPr>
            </w:pPr>
          </w:p>
        </w:tc>
        <w:tc>
          <w:tcPr>
            <w:tcW w:w="3118" w:type="dxa"/>
            <w:vAlign w:val="center"/>
          </w:tcPr>
          <w:p w14:paraId="1D01D722">
            <w:pPr>
              <w:rPr>
                <w:rFonts w:ascii="方正仿宋_GBK" w:hAnsi="仿宋" w:eastAsia="方正仿宋_GBK"/>
                <w:color w:val="auto"/>
                <w:sz w:val="21"/>
                <w:szCs w:val="21"/>
              </w:rPr>
            </w:pPr>
            <w:r>
              <w:rPr>
                <w:rFonts w:hint="eastAsia" w:ascii="方正仿宋_GBK" w:hAnsi="仿宋" w:eastAsia="方正仿宋_GBK" w:cs="仿宋_GB2312"/>
                <w:color w:val="auto"/>
                <w:sz w:val="21"/>
                <w:szCs w:val="21"/>
                <w:lang w:val="zh-CN"/>
              </w:rPr>
              <w:t>2.</w:t>
            </w:r>
            <w:r>
              <w:rPr>
                <w:rFonts w:hint="eastAsia" w:ascii="方正仿宋_GBK" w:hAnsi="仿宋" w:eastAsia="方正仿宋_GBK"/>
                <w:color w:val="auto"/>
                <w:sz w:val="21"/>
                <w:szCs w:val="21"/>
              </w:rPr>
              <w:t>具有良好的商业信誉和健全的财务会计制度</w:t>
            </w:r>
          </w:p>
        </w:tc>
        <w:tc>
          <w:tcPr>
            <w:tcW w:w="4984" w:type="dxa"/>
            <w:vMerge w:val="restart"/>
            <w:vAlign w:val="center"/>
          </w:tcPr>
          <w:p w14:paraId="45E136CA">
            <w:pPr>
              <w:rPr>
                <w:rFonts w:ascii="方正仿宋_GBK" w:hAnsi="仿宋" w:eastAsia="方正仿宋_GBK"/>
                <w:b/>
                <w:color w:val="auto"/>
                <w:sz w:val="21"/>
                <w:szCs w:val="21"/>
              </w:rPr>
            </w:pPr>
            <w:r>
              <w:rPr>
                <w:rFonts w:hint="eastAsia" w:ascii="方正仿宋_GBK" w:hAnsi="仿宋" w:eastAsia="方正仿宋_GBK"/>
                <w:color w:val="auto"/>
                <w:sz w:val="21"/>
                <w:szCs w:val="21"/>
              </w:rPr>
              <w:t>供应商提供“基本资格条件承诺函”（格式详见第</w:t>
            </w:r>
            <w:r>
              <w:rPr>
                <w:rFonts w:hint="eastAsia" w:ascii="方正仿宋_GBK" w:hAnsi="仿宋" w:eastAsia="方正仿宋_GBK"/>
                <w:color w:val="auto"/>
                <w:sz w:val="21"/>
                <w:szCs w:val="21"/>
                <w:lang w:val="en-US" w:eastAsia="zh-CN"/>
              </w:rPr>
              <w:t>七</w:t>
            </w:r>
            <w:r>
              <w:rPr>
                <w:rFonts w:hint="eastAsia" w:ascii="方正仿宋_GBK" w:hAnsi="仿宋" w:eastAsia="方正仿宋_GBK"/>
                <w:color w:val="auto"/>
                <w:sz w:val="21"/>
                <w:szCs w:val="21"/>
              </w:rPr>
              <w:t>篇）</w:t>
            </w:r>
          </w:p>
        </w:tc>
      </w:tr>
      <w:tr w14:paraId="472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81D96F4">
            <w:pPr>
              <w:jc w:val="center"/>
              <w:rPr>
                <w:rFonts w:ascii="方正仿宋_GBK" w:hAnsi="仿宋" w:eastAsia="方正仿宋_GBK"/>
                <w:color w:val="auto"/>
                <w:sz w:val="21"/>
                <w:szCs w:val="21"/>
              </w:rPr>
            </w:pPr>
          </w:p>
        </w:tc>
        <w:tc>
          <w:tcPr>
            <w:tcW w:w="709" w:type="dxa"/>
            <w:vMerge w:val="continue"/>
            <w:vAlign w:val="center"/>
          </w:tcPr>
          <w:p w14:paraId="2A0FB053">
            <w:pPr>
              <w:rPr>
                <w:rFonts w:ascii="方正仿宋_GBK" w:hAnsi="仿宋" w:eastAsia="方正仿宋_GBK" w:cs="仿宋_GB2312"/>
                <w:color w:val="auto"/>
                <w:sz w:val="21"/>
                <w:szCs w:val="21"/>
                <w:lang w:val="zh-CN"/>
              </w:rPr>
            </w:pPr>
          </w:p>
        </w:tc>
        <w:tc>
          <w:tcPr>
            <w:tcW w:w="3118" w:type="dxa"/>
            <w:vAlign w:val="center"/>
          </w:tcPr>
          <w:p w14:paraId="72CB7271">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3.具有履行合同所必需的设备和专业技术能力</w:t>
            </w:r>
          </w:p>
        </w:tc>
        <w:tc>
          <w:tcPr>
            <w:tcW w:w="4984" w:type="dxa"/>
            <w:vMerge w:val="continue"/>
            <w:vAlign w:val="center"/>
          </w:tcPr>
          <w:p w14:paraId="080D0B6B">
            <w:pPr>
              <w:rPr>
                <w:rFonts w:ascii="方正仿宋_GBK" w:hAnsi="仿宋" w:eastAsia="方正仿宋_GBK"/>
                <w:color w:val="auto"/>
                <w:sz w:val="21"/>
                <w:szCs w:val="21"/>
              </w:rPr>
            </w:pPr>
          </w:p>
        </w:tc>
      </w:tr>
      <w:tr w14:paraId="687C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671AD8E">
            <w:pPr>
              <w:jc w:val="center"/>
              <w:rPr>
                <w:rFonts w:ascii="方正仿宋_GBK" w:hAnsi="仿宋" w:eastAsia="方正仿宋_GBK"/>
                <w:color w:val="auto"/>
                <w:sz w:val="21"/>
                <w:szCs w:val="21"/>
              </w:rPr>
            </w:pPr>
          </w:p>
        </w:tc>
        <w:tc>
          <w:tcPr>
            <w:tcW w:w="709" w:type="dxa"/>
            <w:vMerge w:val="continue"/>
            <w:vAlign w:val="center"/>
          </w:tcPr>
          <w:p w14:paraId="10EA8B6F">
            <w:pPr>
              <w:rPr>
                <w:rFonts w:ascii="方正仿宋_GBK" w:hAnsi="仿宋" w:eastAsia="方正仿宋_GBK" w:cs="仿宋_GB2312"/>
                <w:color w:val="auto"/>
                <w:sz w:val="21"/>
                <w:szCs w:val="21"/>
                <w:lang w:val="zh-CN"/>
              </w:rPr>
            </w:pPr>
          </w:p>
        </w:tc>
        <w:tc>
          <w:tcPr>
            <w:tcW w:w="3118" w:type="dxa"/>
            <w:vAlign w:val="center"/>
          </w:tcPr>
          <w:p w14:paraId="6CC62A02">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4.有依法缴纳税收和社会保障金的良好记录</w:t>
            </w:r>
          </w:p>
        </w:tc>
        <w:tc>
          <w:tcPr>
            <w:tcW w:w="4984" w:type="dxa"/>
            <w:vMerge w:val="continue"/>
            <w:vAlign w:val="center"/>
          </w:tcPr>
          <w:p w14:paraId="7C1548C5">
            <w:pPr>
              <w:rPr>
                <w:rFonts w:ascii="方正仿宋_GBK" w:hAnsi="仿宋" w:eastAsia="方正仿宋_GBK"/>
                <w:color w:val="auto"/>
                <w:sz w:val="21"/>
                <w:szCs w:val="21"/>
              </w:rPr>
            </w:pPr>
          </w:p>
        </w:tc>
      </w:tr>
      <w:tr w14:paraId="161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8542E2">
            <w:pPr>
              <w:jc w:val="center"/>
              <w:rPr>
                <w:rFonts w:ascii="方正仿宋_GBK" w:hAnsi="仿宋" w:eastAsia="方正仿宋_GBK"/>
                <w:color w:val="auto"/>
                <w:sz w:val="21"/>
                <w:szCs w:val="21"/>
              </w:rPr>
            </w:pPr>
          </w:p>
        </w:tc>
        <w:tc>
          <w:tcPr>
            <w:tcW w:w="709" w:type="dxa"/>
            <w:vMerge w:val="continue"/>
            <w:vAlign w:val="center"/>
          </w:tcPr>
          <w:p w14:paraId="6636D622">
            <w:pPr>
              <w:rPr>
                <w:rFonts w:ascii="方正仿宋_GBK" w:hAnsi="仿宋" w:eastAsia="方正仿宋_GBK" w:cs="仿宋_GB2312"/>
                <w:color w:val="auto"/>
                <w:sz w:val="21"/>
                <w:szCs w:val="21"/>
                <w:lang w:val="zh-CN"/>
              </w:rPr>
            </w:pPr>
          </w:p>
        </w:tc>
        <w:tc>
          <w:tcPr>
            <w:tcW w:w="3118" w:type="dxa"/>
            <w:vAlign w:val="center"/>
          </w:tcPr>
          <w:p w14:paraId="6491E743">
            <w:pPr>
              <w:rPr>
                <w:rFonts w:ascii="方正仿宋_GBK" w:hAnsi="仿宋" w:eastAsia="方正仿宋_GBK" w:cs="仿宋_GB2312"/>
                <w:color w:val="auto"/>
                <w:sz w:val="21"/>
                <w:szCs w:val="21"/>
                <w:lang w:val="zh-CN"/>
              </w:rPr>
            </w:pPr>
            <w:r>
              <w:rPr>
                <w:rFonts w:hint="eastAsia" w:ascii="方正仿宋_GBK" w:hAnsi="仿宋" w:eastAsia="方正仿宋_GBK"/>
                <w:color w:val="auto"/>
                <w:sz w:val="21"/>
                <w:szCs w:val="21"/>
              </w:rPr>
              <w:t>5.参加政府采购活动前三年内，在经营活动中没有重大违法记录</w:t>
            </w:r>
          </w:p>
        </w:tc>
        <w:tc>
          <w:tcPr>
            <w:tcW w:w="4984" w:type="dxa"/>
            <w:vMerge w:val="continue"/>
            <w:vAlign w:val="center"/>
          </w:tcPr>
          <w:p w14:paraId="5520449E">
            <w:pPr>
              <w:rPr>
                <w:rFonts w:ascii="方正仿宋_GBK" w:hAnsi="仿宋" w:eastAsia="方正仿宋_GBK"/>
                <w:b/>
                <w:color w:val="auto"/>
                <w:sz w:val="21"/>
                <w:szCs w:val="21"/>
              </w:rPr>
            </w:pPr>
          </w:p>
        </w:tc>
      </w:tr>
      <w:tr w14:paraId="4660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09FFAB4">
            <w:pPr>
              <w:jc w:val="center"/>
              <w:rPr>
                <w:rFonts w:ascii="方正仿宋_GBK" w:hAnsi="仿宋" w:eastAsia="方正仿宋_GBK"/>
                <w:color w:val="auto"/>
                <w:sz w:val="21"/>
                <w:szCs w:val="21"/>
              </w:rPr>
            </w:pPr>
          </w:p>
        </w:tc>
        <w:tc>
          <w:tcPr>
            <w:tcW w:w="709" w:type="dxa"/>
            <w:vMerge w:val="continue"/>
            <w:vAlign w:val="center"/>
          </w:tcPr>
          <w:p w14:paraId="5C9B1E62">
            <w:pPr>
              <w:rPr>
                <w:rFonts w:ascii="方正仿宋_GBK" w:hAnsi="仿宋" w:eastAsia="方正仿宋_GBK" w:cs="仿宋_GB2312"/>
                <w:color w:val="auto"/>
                <w:sz w:val="21"/>
                <w:szCs w:val="21"/>
              </w:rPr>
            </w:pPr>
          </w:p>
        </w:tc>
        <w:tc>
          <w:tcPr>
            <w:tcW w:w="3118" w:type="dxa"/>
            <w:vAlign w:val="center"/>
          </w:tcPr>
          <w:p w14:paraId="16EB05A9">
            <w:pPr>
              <w:rPr>
                <w:rFonts w:ascii="方正仿宋_GBK" w:hAnsi="仿宋" w:eastAsia="方正仿宋_GBK"/>
                <w:color w:val="auto"/>
                <w:sz w:val="21"/>
                <w:szCs w:val="21"/>
              </w:rPr>
            </w:pPr>
            <w:r>
              <w:rPr>
                <w:rFonts w:hint="eastAsia" w:ascii="方正仿宋_GBK" w:hAnsi="仿宋" w:eastAsia="方正仿宋_GBK"/>
                <w:color w:val="auto"/>
                <w:sz w:val="21"/>
                <w:szCs w:val="21"/>
              </w:rPr>
              <w:t>6.法律、行政法规规定的其他条件</w:t>
            </w:r>
          </w:p>
        </w:tc>
        <w:tc>
          <w:tcPr>
            <w:tcW w:w="4984" w:type="dxa"/>
            <w:vAlign w:val="center"/>
          </w:tcPr>
          <w:p w14:paraId="7F9E191D">
            <w:pPr>
              <w:rPr>
                <w:rFonts w:ascii="方正仿宋_GBK" w:hAnsi="仿宋" w:eastAsia="方正仿宋_GBK"/>
                <w:color w:val="auto"/>
                <w:sz w:val="21"/>
                <w:szCs w:val="21"/>
              </w:rPr>
            </w:pPr>
          </w:p>
        </w:tc>
      </w:tr>
      <w:tr w14:paraId="1AB6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CC53D12">
            <w:pPr>
              <w:jc w:val="center"/>
              <w:rPr>
                <w:rFonts w:ascii="方正仿宋_GBK" w:hAnsi="仿宋" w:eastAsia="方正仿宋_GBK"/>
                <w:color w:val="auto"/>
                <w:sz w:val="21"/>
                <w:szCs w:val="21"/>
              </w:rPr>
            </w:pPr>
          </w:p>
        </w:tc>
        <w:tc>
          <w:tcPr>
            <w:tcW w:w="709" w:type="dxa"/>
            <w:vMerge w:val="continue"/>
            <w:vAlign w:val="center"/>
          </w:tcPr>
          <w:p w14:paraId="3770F847">
            <w:pPr>
              <w:rPr>
                <w:rFonts w:ascii="方正仿宋_GBK" w:hAnsi="仿宋" w:eastAsia="方正仿宋_GBK" w:cs="仿宋_GB2312"/>
                <w:color w:val="auto"/>
                <w:sz w:val="21"/>
                <w:szCs w:val="21"/>
              </w:rPr>
            </w:pPr>
          </w:p>
        </w:tc>
        <w:tc>
          <w:tcPr>
            <w:tcW w:w="3118" w:type="dxa"/>
            <w:vAlign w:val="center"/>
          </w:tcPr>
          <w:p w14:paraId="358CFA70">
            <w:pPr>
              <w:rPr>
                <w:rFonts w:ascii="方正仿宋_GBK" w:hAnsi="仿宋" w:eastAsia="方正仿宋_GBK"/>
                <w:color w:val="auto"/>
                <w:sz w:val="21"/>
                <w:szCs w:val="21"/>
              </w:rPr>
            </w:pPr>
            <w:r>
              <w:rPr>
                <w:rFonts w:hint="eastAsia" w:ascii="方正仿宋_GBK" w:hAnsi="仿宋" w:eastAsia="方正仿宋_GBK"/>
                <w:color w:val="auto"/>
                <w:sz w:val="21"/>
                <w:szCs w:val="21"/>
              </w:rPr>
              <w:t>7.本项目的特定资格要求</w:t>
            </w:r>
          </w:p>
        </w:tc>
        <w:tc>
          <w:tcPr>
            <w:tcW w:w="4984" w:type="dxa"/>
            <w:vAlign w:val="center"/>
          </w:tcPr>
          <w:p w14:paraId="4659F276">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按“第一篇三、供应商资格要求（三）本项目的特定资格要求”的要求提交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3119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B7081C">
            <w:pPr>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（二）</w:t>
            </w:r>
          </w:p>
        </w:tc>
        <w:tc>
          <w:tcPr>
            <w:tcW w:w="3827" w:type="dxa"/>
            <w:gridSpan w:val="2"/>
            <w:vAlign w:val="center"/>
          </w:tcPr>
          <w:p w14:paraId="44ED4667">
            <w:pPr>
              <w:rPr>
                <w:rFonts w:ascii="方正仿宋_GBK" w:hAnsi="仿宋" w:eastAsia="方正仿宋_GBK"/>
                <w:color w:val="auto"/>
                <w:sz w:val="21"/>
                <w:szCs w:val="21"/>
              </w:rPr>
            </w:pPr>
            <w:r>
              <w:rPr>
                <w:rFonts w:hint="eastAsia" w:ascii="方正仿宋_GBK" w:hAnsi="仿宋" w:eastAsia="方正仿宋_GBK"/>
                <w:color w:val="auto"/>
                <w:sz w:val="21"/>
                <w:szCs w:val="21"/>
              </w:rPr>
              <w:t>落实政府采购政策需满足的资格要求</w:t>
            </w:r>
          </w:p>
        </w:tc>
        <w:tc>
          <w:tcPr>
            <w:tcW w:w="4984" w:type="dxa"/>
            <w:vAlign w:val="center"/>
          </w:tcPr>
          <w:p w14:paraId="25BCC631">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按“第一篇三、供应商资格要求（二）落实政府采购政策需满足的资格要求”的要求提交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394C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5300C2">
            <w:pPr>
              <w:jc w:val="center"/>
              <w:rPr>
                <w:rFonts w:hint="eastAsia" w:ascii="方正仿宋_GBK" w:hAnsi="仿宋" w:eastAsia="方正仿宋_GBK"/>
                <w:color w:val="auto"/>
                <w:sz w:val="21"/>
                <w:szCs w:val="21"/>
                <w:lang w:eastAsia="zh-CN"/>
              </w:rPr>
            </w:pPr>
            <w:r>
              <w:rPr>
                <w:rFonts w:hint="eastAsia" w:ascii="方正仿宋_GBK" w:hAnsi="仿宋" w:eastAsia="方正仿宋_GBK"/>
                <w:color w:val="auto"/>
                <w:sz w:val="21"/>
                <w:szCs w:val="21"/>
                <w:lang w:eastAsia="zh-CN"/>
              </w:rPr>
              <w:t>（</w:t>
            </w:r>
            <w:r>
              <w:rPr>
                <w:rFonts w:hint="eastAsia" w:ascii="方正仿宋_GBK" w:hAnsi="仿宋" w:eastAsia="方正仿宋_GBK"/>
                <w:color w:val="auto"/>
                <w:sz w:val="21"/>
                <w:szCs w:val="21"/>
                <w:lang w:val="en-US" w:eastAsia="zh-CN"/>
              </w:rPr>
              <w:t>三</w:t>
            </w:r>
            <w:r>
              <w:rPr>
                <w:rFonts w:hint="eastAsia" w:ascii="方正仿宋_GBK" w:hAnsi="仿宋" w:eastAsia="方正仿宋_GBK"/>
                <w:color w:val="auto"/>
                <w:sz w:val="21"/>
                <w:szCs w:val="21"/>
                <w:lang w:eastAsia="zh-CN"/>
              </w:rPr>
              <w:t>）</w:t>
            </w:r>
          </w:p>
        </w:tc>
        <w:tc>
          <w:tcPr>
            <w:tcW w:w="3827" w:type="dxa"/>
            <w:gridSpan w:val="2"/>
            <w:vAlign w:val="center"/>
          </w:tcPr>
          <w:p w14:paraId="4454133F">
            <w:pPr>
              <w:jc w:val="left"/>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保证金</w:t>
            </w:r>
          </w:p>
        </w:tc>
        <w:tc>
          <w:tcPr>
            <w:tcW w:w="4984" w:type="dxa"/>
            <w:vAlign w:val="center"/>
          </w:tcPr>
          <w:p w14:paraId="30E04DAD">
            <w:pPr>
              <w:jc w:val="left"/>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按照竞争性</w:t>
            </w:r>
            <w:r>
              <w:rPr>
                <w:rFonts w:hint="eastAsia" w:ascii="方正仿宋_GBK" w:hAnsi="仿宋" w:eastAsia="方正仿宋_GBK"/>
                <w:color w:val="auto"/>
                <w:sz w:val="21"/>
                <w:szCs w:val="21"/>
                <w:lang w:val="en-US" w:eastAsia="zh-CN"/>
              </w:rPr>
              <w:t>磋商</w:t>
            </w:r>
            <w:r>
              <w:rPr>
                <w:rFonts w:hint="eastAsia" w:ascii="方正仿宋_GBK" w:hAnsi="仿宋" w:eastAsia="方正仿宋_GBK"/>
                <w:color w:val="auto"/>
                <w:sz w:val="21"/>
                <w:szCs w:val="21"/>
              </w:rPr>
              <w:t>文件要求足额交纳所参与包的保证金。</w:t>
            </w:r>
          </w:p>
        </w:tc>
      </w:tr>
    </w:tbl>
    <w:p w14:paraId="1EECD925">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w:t>
      </w:r>
    </w:p>
    <w:p w14:paraId="51EAB8E8">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根据《</w:t>
      </w:r>
      <w:r>
        <w:rPr>
          <w:rFonts w:ascii="方正仿宋_GBK" w:hAnsi="宋体" w:eastAsia="方正仿宋_GBK" w:cs="宋体"/>
          <w:color w:val="auto"/>
          <w:kern w:val="0"/>
          <w:sz w:val="24"/>
          <w:szCs w:val="24"/>
        </w:rPr>
        <w:t>中华人民共和国政府采购法实施条例</w:t>
      </w:r>
      <w:r>
        <w:rPr>
          <w:rFonts w:hint="eastAsia" w:ascii="方正仿宋_GBK" w:hAnsi="宋体" w:eastAsia="方正仿宋_GBK" w:cs="宋体"/>
          <w:color w:val="auto"/>
          <w:kern w:val="0"/>
          <w:sz w:val="24"/>
          <w:szCs w:val="24"/>
        </w:rPr>
        <w:t>》第十九条“参加政府采购活动前三年内，在经营活动中没有重大违法记录”中“重大违法记录”</w:t>
      </w:r>
      <w:r>
        <w:rPr>
          <w:rFonts w:ascii="方正仿宋_GBK" w:hAnsi="宋体" w:eastAsia="方正仿宋_GBK" w:cs="宋体"/>
          <w:color w:val="auto"/>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rPr>
        <w:t>行政处罚中“较大数额”的认定标准，按照“</w:t>
      </w:r>
      <w:r>
        <w:rPr>
          <w:rFonts w:ascii="方正仿宋_GBK" w:hAnsi="宋体" w:eastAsia="方正仿宋_GBK" w:cs="宋体"/>
          <w:color w:val="auto"/>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rPr>
        <w:t>（财库〔2022〕3 号）”执行。供应商可于响应文件递交截止时间前通过 “信用中国”网站(www.creditchina.gov.cn)、"中国政府采购网"(www.ccgp.gov.cn)等渠道查询信用记录。</w:t>
      </w:r>
    </w:p>
    <w:p w14:paraId="35C97DA7">
      <w:pPr>
        <w:spacing w:line="400" w:lineRule="exact"/>
        <w:ind w:firstLine="480" w:firstLineChars="200"/>
        <w:rPr>
          <w:rFonts w:ascii="方正仿宋_GBK" w:eastAsia="方正仿宋_GBK"/>
          <w:color w:val="auto"/>
          <w:kern w:val="0"/>
          <w:sz w:val="24"/>
          <w:szCs w:val="24"/>
        </w:rPr>
      </w:pPr>
      <w:r>
        <w:rPr>
          <w:rFonts w:hint="eastAsia" w:ascii="方正仿宋_GBK" w:hAnsi="宋体" w:eastAsia="方正仿宋_GBK"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rPr>
        <w:t>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A3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789E83">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vAlign w:val="center"/>
          </w:tcPr>
          <w:p w14:paraId="6FBB10D7">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评审因素</w:t>
            </w:r>
          </w:p>
        </w:tc>
        <w:tc>
          <w:tcPr>
            <w:tcW w:w="5409" w:type="dxa"/>
            <w:vAlign w:val="center"/>
          </w:tcPr>
          <w:p w14:paraId="72F1A616">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评审标准</w:t>
            </w:r>
          </w:p>
        </w:tc>
      </w:tr>
      <w:tr w14:paraId="36BF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B7235E5">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1560" w:type="dxa"/>
            <w:vMerge w:val="restart"/>
            <w:vAlign w:val="center"/>
          </w:tcPr>
          <w:p w14:paraId="1EBCEA3D">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有效性审查</w:t>
            </w:r>
          </w:p>
        </w:tc>
        <w:tc>
          <w:tcPr>
            <w:tcW w:w="1984" w:type="dxa"/>
            <w:vAlign w:val="center"/>
          </w:tcPr>
          <w:p w14:paraId="60270426">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响应文件签署或盖章</w:t>
            </w:r>
          </w:p>
        </w:tc>
        <w:tc>
          <w:tcPr>
            <w:tcW w:w="5409" w:type="dxa"/>
            <w:vAlign w:val="center"/>
          </w:tcPr>
          <w:p w14:paraId="4C198E22">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按竞争性磋商文件“第七篇响应文件编制要求”要求签署或盖章。</w:t>
            </w:r>
          </w:p>
        </w:tc>
      </w:tr>
      <w:tr w14:paraId="7269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E25F94A">
            <w:pPr>
              <w:jc w:val="center"/>
              <w:rPr>
                <w:rFonts w:ascii="方正仿宋_GBK" w:hAnsi="宋体" w:eastAsia="方正仿宋_GBK" w:cs="宋体"/>
                <w:color w:val="auto"/>
                <w:kern w:val="0"/>
                <w:sz w:val="21"/>
                <w:szCs w:val="21"/>
              </w:rPr>
            </w:pPr>
          </w:p>
        </w:tc>
        <w:tc>
          <w:tcPr>
            <w:tcW w:w="1560" w:type="dxa"/>
            <w:vMerge w:val="continue"/>
            <w:vAlign w:val="center"/>
          </w:tcPr>
          <w:p w14:paraId="63FB77B7">
            <w:pPr>
              <w:rPr>
                <w:rFonts w:ascii="方正仿宋_GBK" w:hAnsi="宋体" w:eastAsia="方正仿宋_GBK" w:cs="宋体"/>
                <w:color w:val="auto"/>
                <w:kern w:val="0"/>
                <w:sz w:val="21"/>
                <w:szCs w:val="21"/>
              </w:rPr>
            </w:pPr>
          </w:p>
        </w:tc>
        <w:tc>
          <w:tcPr>
            <w:tcW w:w="1984" w:type="dxa"/>
            <w:vAlign w:val="center"/>
          </w:tcPr>
          <w:p w14:paraId="623C4631">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5409" w:type="dxa"/>
            <w:vAlign w:val="center"/>
          </w:tcPr>
          <w:p w14:paraId="1CF646D0">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法定代表人身份证明及授权委托书有效，符合竞争性磋商文件规定的格式，签署或盖章齐全。</w:t>
            </w:r>
          </w:p>
        </w:tc>
      </w:tr>
      <w:tr w14:paraId="1EEA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DA61CD0">
            <w:pPr>
              <w:jc w:val="center"/>
              <w:rPr>
                <w:rFonts w:ascii="方正仿宋_GBK" w:hAnsi="宋体" w:eastAsia="方正仿宋_GBK" w:cs="宋体"/>
                <w:color w:val="auto"/>
                <w:kern w:val="0"/>
                <w:sz w:val="21"/>
                <w:szCs w:val="21"/>
              </w:rPr>
            </w:pPr>
          </w:p>
        </w:tc>
        <w:tc>
          <w:tcPr>
            <w:tcW w:w="1560" w:type="dxa"/>
            <w:vMerge w:val="continue"/>
            <w:vAlign w:val="center"/>
          </w:tcPr>
          <w:p w14:paraId="3672EB89">
            <w:pPr>
              <w:rPr>
                <w:rFonts w:ascii="方正仿宋_GBK" w:hAnsi="宋体" w:eastAsia="方正仿宋_GBK" w:cs="宋体"/>
                <w:color w:val="auto"/>
                <w:kern w:val="0"/>
                <w:sz w:val="21"/>
                <w:szCs w:val="21"/>
              </w:rPr>
            </w:pPr>
          </w:p>
        </w:tc>
        <w:tc>
          <w:tcPr>
            <w:tcW w:w="1984" w:type="dxa"/>
            <w:vAlign w:val="center"/>
          </w:tcPr>
          <w:p w14:paraId="11243222">
            <w:pPr>
              <w:rPr>
                <w:rFonts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5409" w:type="dxa"/>
            <w:vAlign w:val="center"/>
          </w:tcPr>
          <w:p w14:paraId="4E77E764">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每个包只能有一个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14:paraId="0D5C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C8E15A4">
            <w:pPr>
              <w:jc w:val="center"/>
              <w:rPr>
                <w:rFonts w:ascii="方正仿宋_GBK" w:hAnsi="宋体" w:eastAsia="方正仿宋_GBK" w:cs="宋体"/>
                <w:color w:val="auto"/>
                <w:kern w:val="0"/>
                <w:sz w:val="21"/>
                <w:szCs w:val="21"/>
              </w:rPr>
            </w:pPr>
          </w:p>
        </w:tc>
        <w:tc>
          <w:tcPr>
            <w:tcW w:w="1560" w:type="dxa"/>
            <w:vMerge w:val="continue"/>
            <w:vAlign w:val="center"/>
          </w:tcPr>
          <w:p w14:paraId="06657663">
            <w:pPr>
              <w:rPr>
                <w:rFonts w:ascii="方正仿宋_GBK" w:hAnsi="宋体" w:eastAsia="方正仿宋_GBK" w:cs="宋体"/>
                <w:color w:val="auto"/>
                <w:kern w:val="0"/>
                <w:sz w:val="21"/>
                <w:szCs w:val="21"/>
              </w:rPr>
            </w:pPr>
          </w:p>
        </w:tc>
        <w:tc>
          <w:tcPr>
            <w:tcW w:w="1984" w:type="dxa"/>
            <w:vAlign w:val="center"/>
          </w:tcPr>
          <w:p w14:paraId="6C394AF6">
            <w:pPr>
              <w:rPr>
                <w:rFonts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5409" w:type="dxa"/>
            <w:vAlign w:val="center"/>
          </w:tcPr>
          <w:p w14:paraId="7039A503">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14:paraId="6981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23B381A">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1560" w:type="dxa"/>
            <w:vAlign w:val="center"/>
          </w:tcPr>
          <w:p w14:paraId="4CF9C27D">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完整性审查</w:t>
            </w:r>
          </w:p>
        </w:tc>
        <w:tc>
          <w:tcPr>
            <w:tcW w:w="1984" w:type="dxa"/>
            <w:vAlign w:val="center"/>
          </w:tcPr>
          <w:p w14:paraId="0308E2D3">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文件份数</w:t>
            </w:r>
          </w:p>
        </w:tc>
        <w:tc>
          <w:tcPr>
            <w:tcW w:w="5409" w:type="dxa"/>
            <w:vAlign w:val="center"/>
          </w:tcPr>
          <w:p w14:paraId="7608B2C0">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文件正、副本数量（含电子文档）符合</w:t>
            </w:r>
            <w:r>
              <w:rPr>
                <w:rFonts w:hint="eastAsia" w:ascii="方正仿宋_GBK" w:hAnsi="宋体" w:eastAsia="方正仿宋_GBK" w:cs="仿宋_GB2312"/>
                <w:color w:val="auto"/>
                <w:sz w:val="21"/>
                <w:szCs w:val="21"/>
              </w:rPr>
              <w:t>竞争性磋商</w:t>
            </w:r>
            <w:r>
              <w:rPr>
                <w:rFonts w:hint="eastAsia" w:ascii="方正仿宋_GBK" w:hAnsi="宋体" w:eastAsia="方正仿宋_GBK" w:cs="仿宋_GB2312"/>
                <w:color w:val="auto"/>
                <w:sz w:val="21"/>
                <w:szCs w:val="21"/>
                <w:lang w:val="zh-CN"/>
              </w:rPr>
              <w:t>文件要求。</w:t>
            </w:r>
          </w:p>
        </w:tc>
      </w:tr>
      <w:tr w14:paraId="75B3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9905794">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1560" w:type="dxa"/>
            <w:vMerge w:val="restart"/>
            <w:vAlign w:val="center"/>
          </w:tcPr>
          <w:p w14:paraId="4C82141A">
            <w:pPr>
              <w:rPr>
                <w:rFonts w:ascii="方正仿宋_GBK" w:hAnsi="宋体" w:eastAsia="方正仿宋_GBK" w:cs="仿宋_GB2312"/>
                <w:color w:val="auto"/>
                <w:sz w:val="21"/>
                <w:szCs w:val="21"/>
                <w:lang w:val="zh-CN"/>
              </w:rPr>
            </w:pPr>
            <w:r>
              <w:rPr>
                <w:rFonts w:hint="eastAsia" w:ascii="方正仿宋_GBK" w:hAnsi="宋体" w:eastAsia="方正仿宋_GBK" w:cs="宋体"/>
                <w:color w:val="auto"/>
                <w:kern w:val="0"/>
                <w:sz w:val="21"/>
                <w:szCs w:val="21"/>
              </w:rPr>
              <w:t>响应程度审查</w:t>
            </w:r>
          </w:p>
        </w:tc>
        <w:tc>
          <w:tcPr>
            <w:tcW w:w="1984" w:type="dxa"/>
            <w:vAlign w:val="center"/>
          </w:tcPr>
          <w:p w14:paraId="760D841F">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实质性响应</w:t>
            </w:r>
          </w:p>
        </w:tc>
        <w:tc>
          <w:tcPr>
            <w:tcW w:w="5409" w:type="dxa"/>
            <w:vAlign w:val="center"/>
          </w:tcPr>
          <w:p w14:paraId="2B4E4511">
            <w:pPr>
              <w:pStyle w:val="32"/>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竞争性磋商文件第二篇、第三篇内容进行实质性响应。</w:t>
            </w:r>
          </w:p>
        </w:tc>
      </w:tr>
      <w:tr w14:paraId="1DF2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9ED63C2">
            <w:pPr>
              <w:jc w:val="center"/>
              <w:rPr>
                <w:rFonts w:ascii="方正仿宋_GBK" w:hAnsi="宋体" w:eastAsia="方正仿宋_GBK" w:cs="宋体"/>
                <w:color w:val="auto"/>
                <w:kern w:val="0"/>
                <w:sz w:val="21"/>
                <w:szCs w:val="21"/>
              </w:rPr>
            </w:pPr>
          </w:p>
        </w:tc>
        <w:tc>
          <w:tcPr>
            <w:tcW w:w="1560" w:type="dxa"/>
            <w:vMerge w:val="continue"/>
            <w:vAlign w:val="center"/>
          </w:tcPr>
          <w:p w14:paraId="2FD511EB">
            <w:pPr>
              <w:rPr>
                <w:rFonts w:ascii="方正仿宋_GBK" w:hAnsi="宋体" w:eastAsia="方正仿宋_GBK" w:cs="仿宋_GB2312"/>
                <w:color w:val="auto"/>
                <w:sz w:val="21"/>
                <w:szCs w:val="21"/>
                <w:lang w:val="zh-CN"/>
              </w:rPr>
            </w:pPr>
          </w:p>
        </w:tc>
        <w:tc>
          <w:tcPr>
            <w:tcW w:w="1984" w:type="dxa"/>
            <w:vAlign w:val="center"/>
          </w:tcPr>
          <w:p w14:paraId="5D9BA0B6">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磋商有效期</w:t>
            </w:r>
          </w:p>
        </w:tc>
        <w:tc>
          <w:tcPr>
            <w:tcW w:w="5409" w:type="dxa"/>
            <w:vAlign w:val="center"/>
          </w:tcPr>
          <w:p w14:paraId="14E440AA">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14:paraId="5DF6BCB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7CDA4B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9E747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4BC775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（五）在磋商过程中磋商的任何一方不得向他人透露与磋商有关的服务资料、价格或其他信息。</w:t>
      </w:r>
    </w:p>
    <w:p w14:paraId="6FF7BD1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D14F29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（七）供应商在磋商时作出的所有书面承诺须由法定代表人（或其授权代表）或自然人（供应商为自然人）签署。</w:t>
      </w:r>
    </w:p>
    <w:p w14:paraId="599EF29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rPr>
        <w:t>已提交响应文件</w:t>
      </w:r>
      <w:r>
        <w:rPr>
          <w:rFonts w:hint="eastAsia" w:ascii="方正仿宋_GBK" w:hAnsi="宋体" w:eastAsia="方正仿宋_GBK"/>
          <w:color w:val="auto"/>
          <w:sz w:val="24"/>
          <w:szCs w:val="24"/>
        </w:rPr>
        <w:t>但未在规定时间内进行最后报价</w:t>
      </w:r>
      <w:r>
        <w:rPr>
          <w:rFonts w:ascii="方正仿宋_GBK" w:hAnsi="宋体" w:eastAsia="方正仿宋_GBK"/>
          <w:color w:val="auto"/>
          <w:sz w:val="24"/>
          <w:szCs w:val="24"/>
        </w:rPr>
        <w:t>的供应商，</w:t>
      </w:r>
      <w:r>
        <w:rPr>
          <w:rFonts w:hint="eastAsia" w:ascii="方正仿宋_GBK" w:hAnsi="宋体" w:eastAsia="方正仿宋_GBK"/>
          <w:color w:val="auto"/>
          <w:sz w:val="24"/>
          <w:szCs w:val="24"/>
        </w:rPr>
        <w:t>视为放弃最后报价，以供应商响应文件中的报价为准。</w:t>
      </w:r>
    </w:p>
    <w:p w14:paraId="53336F5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rPr>
        <w:t>综合评分法，是指响应</w:t>
      </w:r>
      <w:r>
        <w:rPr>
          <w:rFonts w:ascii="方正仿宋_GBK" w:hAnsi="宋体" w:eastAsia="方正仿宋_GBK" w:cs="宋体"/>
          <w:color w:val="auto"/>
          <w:kern w:val="0"/>
          <w:sz w:val="24"/>
          <w:szCs w:val="24"/>
        </w:rPr>
        <w:t>文件满足</w:t>
      </w:r>
      <w:r>
        <w:rPr>
          <w:rFonts w:hint="eastAsia" w:ascii="方正仿宋_GBK" w:hAnsi="宋体" w:eastAsia="方正仿宋_GBK" w:cs="宋体"/>
          <w:color w:val="auto"/>
          <w:kern w:val="0"/>
          <w:sz w:val="24"/>
          <w:szCs w:val="24"/>
        </w:rPr>
        <w:t>竞争性磋商</w:t>
      </w:r>
      <w:r>
        <w:rPr>
          <w:rFonts w:ascii="方正仿宋_GBK" w:hAnsi="宋体" w:eastAsia="方正仿宋_GBK" w:cs="宋体"/>
          <w:color w:val="auto"/>
          <w:kern w:val="0"/>
          <w:sz w:val="24"/>
          <w:szCs w:val="24"/>
        </w:rPr>
        <w:t>文件全部实质性要求且按照评审因素的量化指标评审得分最高的供应商为</w:t>
      </w:r>
      <w:r>
        <w:rPr>
          <w:rFonts w:hint="eastAsia" w:ascii="方正仿宋_GBK" w:hAnsi="宋体" w:eastAsia="方正仿宋_GBK" w:cs="宋体"/>
          <w:color w:val="auto"/>
          <w:kern w:val="0"/>
          <w:sz w:val="24"/>
          <w:szCs w:val="24"/>
        </w:rPr>
        <w:t>成交</w:t>
      </w:r>
      <w:r>
        <w:rPr>
          <w:rFonts w:ascii="方正仿宋_GBK" w:hAnsi="宋体" w:eastAsia="方正仿宋_GBK" w:cs="宋体"/>
          <w:color w:val="auto"/>
          <w:kern w:val="0"/>
          <w:sz w:val="24"/>
          <w:szCs w:val="24"/>
        </w:rPr>
        <w:t>候选</w:t>
      </w:r>
      <w:r>
        <w:rPr>
          <w:rFonts w:hint="eastAsia" w:ascii="方正仿宋_GBK" w:hAnsi="宋体" w:eastAsia="方正仿宋_GBK" w:cs="宋体"/>
          <w:color w:val="auto"/>
          <w:kern w:val="0"/>
          <w:sz w:val="24"/>
          <w:szCs w:val="24"/>
        </w:rPr>
        <w:t>供应商</w:t>
      </w:r>
      <w:r>
        <w:rPr>
          <w:rFonts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rPr>
        <w:t>评审</w:t>
      </w:r>
      <w:r>
        <w:rPr>
          <w:rFonts w:ascii="方正仿宋_GBK" w:hAnsi="宋体" w:eastAsia="方正仿宋_GBK" w:cs="宋体"/>
          <w:color w:val="auto"/>
          <w:kern w:val="0"/>
          <w:sz w:val="24"/>
          <w:szCs w:val="24"/>
        </w:rPr>
        <w:t>方法</w:t>
      </w:r>
      <w:r>
        <w:rPr>
          <w:rFonts w:hint="eastAsia" w:ascii="方正仿宋_GBK" w:hAnsi="宋体" w:eastAsia="方正仿宋_GBK" w:cs="宋体"/>
          <w:color w:val="auto"/>
          <w:kern w:val="0"/>
          <w:sz w:val="24"/>
          <w:szCs w:val="24"/>
        </w:rPr>
        <w:t>。供应商总得分为价格、服务、商务等评定因素分别按照相应权重值计算分项得分后相加，满分为100分</w:t>
      </w:r>
      <w:r>
        <w:rPr>
          <w:rFonts w:hint="eastAsia" w:ascii="方正仿宋_GBK" w:hAnsi="宋体" w:eastAsia="方正仿宋_GBK"/>
          <w:color w:val="auto"/>
          <w:sz w:val="24"/>
          <w:szCs w:val="24"/>
        </w:rPr>
        <w:t>。</w:t>
      </w:r>
    </w:p>
    <w:p w14:paraId="571B50F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（十）磋商小组各成员独立对每个有效响应（通过资格性审查、</w:t>
      </w:r>
      <w:r>
        <w:rPr>
          <w:rFonts w:hint="eastAsia" w:ascii="方正仿宋_GBK" w:hAnsi="宋体" w:eastAsia="方正仿宋_GBK" w:cs="宋体"/>
          <w:color w:val="auto"/>
          <w:kern w:val="0"/>
          <w:sz w:val="24"/>
          <w:szCs w:val="24"/>
        </w:rPr>
        <w:t>符合性审查的供应商</w:t>
      </w:r>
      <w:r>
        <w:rPr>
          <w:rFonts w:hint="eastAsia" w:ascii="方正仿宋_GBK" w:hAnsi="宋体" w:eastAsia="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r>
        <w:rPr>
          <w:rFonts w:hint="eastAsia" w:ascii="方正仿宋_GBK" w:hAnsi="宋体" w:eastAsia="方正仿宋_GBK"/>
          <w:color w:val="auto"/>
          <w:sz w:val="24"/>
          <w:szCs w:val="24"/>
          <w:lang w:val="en-US" w:eastAsia="zh-CN"/>
        </w:rPr>
        <w:t>技术</w:t>
      </w:r>
      <w:r>
        <w:rPr>
          <w:rFonts w:hint="eastAsia" w:ascii="方正仿宋_GBK" w:hAnsi="宋体" w:eastAsia="方正仿宋_GBK"/>
          <w:color w:val="auto"/>
          <w:sz w:val="24"/>
          <w:szCs w:val="24"/>
        </w:rPr>
        <w:t>部分得分为0分的供应商将失去成交候选供应商资格）</w:t>
      </w:r>
    </w:p>
    <w:p w14:paraId="4C908B86">
      <w:pPr>
        <w:pStyle w:val="4"/>
        <w:spacing w:before="0" w:after="0" w:line="440" w:lineRule="exact"/>
        <w:rPr>
          <w:rFonts w:ascii="方正仿宋_GBK" w:eastAsia="方正仿宋_GBK"/>
          <w:color w:val="auto"/>
          <w:sz w:val="24"/>
          <w:szCs w:val="24"/>
        </w:rPr>
      </w:pPr>
      <w:bookmarkStart w:id="75" w:name="_Toc29653"/>
      <w:bookmarkStart w:id="76" w:name="_Toc10688"/>
      <w:bookmarkStart w:id="77" w:name="_Toc11001"/>
      <w:r>
        <w:rPr>
          <w:rFonts w:hint="eastAsia" w:ascii="方正仿宋_GBK" w:hAnsi="宋体" w:eastAsia="方正仿宋_GBK"/>
          <w:color w:val="auto"/>
          <w:sz w:val="24"/>
          <w:szCs w:val="24"/>
        </w:rPr>
        <w:t>二、</w:t>
      </w:r>
      <w:bookmarkStart w:id="78" w:name="_Toc342913394"/>
      <w:bookmarkStart w:id="79" w:name="_Toc102227320"/>
      <w:r>
        <w:rPr>
          <w:rFonts w:hint="eastAsia" w:ascii="方正仿宋_GBK" w:eastAsia="方正仿宋_GBK"/>
          <w:color w:val="auto"/>
          <w:sz w:val="24"/>
          <w:szCs w:val="24"/>
        </w:rPr>
        <w:t>评审标准</w:t>
      </w:r>
      <w:bookmarkEnd w:id="75"/>
      <w:bookmarkEnd w:id="76"/>
      <w:bookmarkEnd w:id="77"/>
    </w:p>
    <w:tbl>
      <w:tblPr>
        <w:tblStyle w:val="5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1913"/>
      </w:tblGrid>
      <w:tr w14:paraId="114C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844A243">
            <w:pPr>
              <w:ind w:firstLine="28"/>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478" w:type="dxa"/>
            <w:vAlign w:val="center"/>
          </w:tcPr>
          <w:p w14:paraId="17A69023">
            <w:pPr>
              <w:ind w:firstLine="28"/>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评分因素及权值</w:t>
            </w:r>
          </w:p>
        </w:tc>
        <w:tc>
          <w:tcPr>
            <w:tcW w:w="762" w:type="dxa"/>
            <w:vAlign w:val="center"/>
          </w:tcPr>
          <w:p w14:paraId="2F98FD32">
            <w:pPr>
              <w:ind w:firstLine="28"/>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分值</w:t>
            </w:r>
          </w:p>
        </w:tc>
        <w:tc>
          <w:tcPr>
            <w:tcW w:w="4182" w:type="dxa"/>
            <w:vAlign w:val="center"/>
          </w:tcPr>
          <w:p w14:paraId="2B350B9A">
            <w:pPr>
              <w:ind w:firstLine="28"/>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评分标准</w:t>
            </w:r>
          </w:p>
        </w:tc>
        <w:tc>
          <w:tcPr>
            <w:tcW w:w="1913" w:type="dxa"/>
            <w:vAlign w:val="center"/>
          </w:tcPr>
          <w:p w14:paraId="5CDBBD1D">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说明</w:t>
            </w:r>
          </w:p>
        </w:tc>
      </w:tr>
      <w:tr w14:paraId="6670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46AE3CA8">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478" w:type="dxa"/>
            <w:vAlign w:val="center"/>
          </w:tcPr>
          <w:p w14:paraId="19A35036">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磋商报价</w:t>
            </w:r>
          </w:p>
          <w:p w14:paraId="47D8923C">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（30%）</w:t>
            </w:r>
          </w:p>
        </w:tc>
        <w:tc>
          <w:tcPr>
            <w:tcW w:w="762" w:type="dxa"/>
            <w:vAlign w:val="center"/>
          </w:tcPr>
          <w:p w14:paraId="277D9A03">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30</w:t>
            </w:r>
          </w:p>
        </w:tc>
        <w:tc>
          <w:tcPr>
            <w:tcW w:w="4182" w:type="dxa"/>
            <w:vAlign w:val="center"/>
          </w:tcPr>
          <w:p w14:paraId="1D9B018B">
            <w:pPr>
              <w:rPr>
                <w:rFonts w:ascii="方正仿宋_GBK" w:hAnsi="宋体" w:eastAsia="方正仿宋_GBK"/>
                <w:color w:val="auto"/>
                <w:sz w:val="21"/>
                <w:szCs w:val="21"/>
              </w:rPr>
            </w:pPr>
            <w:r>
              <w:rPr>
                <w:rFonts w:hint="eastAsia" w:ascii="方正仿宋_GBK" w:hAnsi="宋体" w:eastAsia="方正仿宋_GBK"/>
                <w:color w:val="auto"/>
                <w:sz w:val="21"/>
                <w:szCs w:val="21"/>
              </w:rPr>
              <w:t>满足资格性、符合性要求且最后报价最低的供应商的价格为磋商基准价，其价格分为满分。其他供应商的价格分统一按照下列公式计算：</w:t>
            </w:r>
          </w:p>
          <w:p w14:paraId="6D1CC720">
            <w:pPr>
              <w:rPr>
                <w:rFonts w:ascii="方正仿宋_GBK" w:hAnsi="宋体" w:eastAsia="方正仿宋_GBK"/>
                <w:color w:val="auto"/>
                <w:sz w:val="21"/>
                <w:szCs w:val="21"/>
              </w:rPr>
            </w:pPr>
            <w:r>
              <w:rPr>
                <w:rFonts w:hint="eastAsia" w:ascii="方正仿宋_GBK" w:hAnsi="宋体" w:eastAsia="方正仿宋_GBK"/>
                <w:color w:val="auto"/>
                <w:sz w:val="21"/>
                <w:szCs w:val="21"/>
              </w:rPr>
              <w:t>磋商报价得分=（磋商基准价/最后磋商报价）×价格权值×100</w:t>
            </w:r>
          </w:p>
        </w:tc>
        <w:tc>
          <w:tcPr>
            <w:tcW w:w="1913" w:type="dxa"/>
            <w:vAlign w:val="center"/>
          </w:tcPr>
          <w:p w14:paraId="2758DE34">
            <w:pPr>
              <w:ind w:left="-38"/>
              <w:rPr>
                <w:rFonts w:hint="eastAsia" w:ascii="方正仿宋_GBK" w:hAnsi="宋体" w:eastAsia="方正仿宋_GBK"/>
                <w:color w:val="auto"/>
                <w:sz w:val="21"/>
                <w:szCs w:val="21"/>
                <w:lang w:eastAsia="zh-CN"/>
              </w:rPr>
            </w:pPr>
            <w:r>
              <w:rPr>
                <w:rFonts w:hint="eastAsia" w:ascii="方正仿宋_GBK" w:hAnsi="宋体" w:eastAsia="方正仿宋_GBK"/>
                <w:color w:val="auto"/>
                <w:sz w:val="21"/>
                <w:szCs w:val="21"/>
              </w:rPr>
              <w:t>对小微企业的价格用扣除后的价格参与评审，详见“注：关于小微企业报价扣除比例说明”</w:t>
            </w:r>
            <w:r>
              <w:rPr>
                <w:rFonts w:hint="eastAsia" w:ascii="方正仿宋_GBK" w:hAnsi="宋体" w:eastAsia="方正仿宋_GBK"/>
                <w:color w:val="auto"/>
                <w:sz w:val="21"/>
                <w:szCs w:val="21"/>
                <w:lang w:eastAsia="zh-CN"/>
              </w:rPr>
              <w:t>。</w:t>
            </w:r>
          </w:p>
        </w:tc>
      </w:tr>
      <w:tr w14:paraId="615F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vAlign w:val="center"/>
          </w:tcPr>
          <w:p w14:paraId="7C03B8B4">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478" w:type="dxa"/>
            <w:vMerge w:val="restart"/>
            <w:vAlign w:val="center"/>
          </w:tcPr>
          <w:p w14:paraId="5EB808B1">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技术</w:t>
            </w:r>
            <w:r>
              <w:rPr>
                <w:rFonts w:hint="eastAsia" w:ascii="方正仿宋_GBK" w:hAnsi="宋体" w:eastAsia="方正仿宋_GBK"/>
                <w:color w:val="auto"/>
                <w:sz w:val="21"/>
                <w:szCs w:val="21"/>
              </w:rPr>
              <w:t>部分（5</w:t>
            </w:r>
            <w:r>
              <w:rPr>
                <w:rFonts w:hint="eastAsia" w:ascii="方正仿宋_GBK" w:hAnsi="宋体" w:eastAsia="方正仿宋_GBK"/>
                <w:color w:val="auto"/>
                <w:sz w:val="21"/>
                <w:szCs w:val="21"/>
                <w:lang w:val="en-US" w:eastAsia="zh-CN"/>
              </w:rPr>
              <w:t>0</w:t>
            </w:r>
            <w:r>
              <w:rPr>
                <w:rFonts w:hint="eastAsia" w:ascii="方正仿宋_GBK" w:hAnsi="宋体" w:eastAsia="方正仿宋_GBK"/>
                <w:color w:val="auto"/>
                <w:sz w:val="21"/>
                <w:szCs w:val="21"/>
              </w:rPr>
              <w:t>%）</w:t>
            </w:r>
          </w:p>
        </w:tc>
        <w:tc>
          <w:tcPr>
            <w:tcW w:w="762" w:type="dxa"/>
            <w:vMerge w:val="restart"/>
            <w:vAlign w:val="center"/>
          </w:tcPr>
          <w:p w14:paraId="48419ED6">
            <w:pPr>
              <w:ind w:firstLine="28"/>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50</w:t>
            </w:r>
          </w:p>
        </w:tc>
        <w:tc>
          <w:tcPr>
            <w:tcW w:w="4182" w:type="dxa"/>
            <w:vAlign w:val="center"/>
          </w:tcPr>
          <w:p w14:paraId="5C3A63A6">
            <w:pPr>
              <w:spacing w:line="240" w:lineRule="exact"/>
              <w:rPr>
                <w:rFonts w:ascii="方正仿宋_GBK" w:hAnsi="宋体" w:eastAsia="方正仿宋_GBK" w:cs="宋体"/>
                <w:color w:val="auto"/>
                <w:sz w:val="21"/>
                <w:szCs w:val="21"/>
              </w:rPr>
            </w:pPr>
            <w:r>
              <w:rPr>
                <w:rFonts w:hint="eastAsia" w:ascii="方正仿宋_GBK" w:hAnsi="宋体" w:eastAsia="方正仿宋_GBK" w:cs="宋体"/>
                <w:color w:val="auto"/>
                <w:sz w:val="21"/>
                <w:szCs w:val="21"/>
              </w:rPr>
              <w:t xml:space="preserve">技术评审 </w:t>
            </w:r>
          </w:p>
          <w:p w14:paraId="4138CA39">
            <w:pPr>
              <w:spacing w:line="240" w:lineRule="exact"/>
              <w:rPr>
                <w:rFonts w:ascii="方正仿宋_GBK" w:hAnsi="宋体" w:eastAsia="方正仿宋_GBK" w:cs="宋体"/>
                <w:color w:val="auto"/>
                <w:sz w:val="21"/>
                <w:szCs w:val="21"/>
              </w:rPr>
            </w:pPr>
            <w:r>
              <w:rPr>
                <w:rFonts w:hint="eastAsia" w:ascii="方正仿宋_GBK" w:hAnsi="宋体" w:eastAsia="方正仿宋_GBK" w:cs="宋体"/>
                <w:color w:val="auto"/>
                <w:sz w:val="21"/>
                <w:szCs w:val="21"/>
              </w:rPr>
              <w:t>1、起评分：有效投标人的起评分为30分。</w:t>
            </w:r>
          </w:p>
          <w:p w14:paraId="3E637C76">
            <w:pPr>
              <w:spacing w:line="240" w:lineRule="exact"/>
              <w:rPr>
                <w:rFonts w:ascii="方正仿宋_GBK" w:hAnsi="宋体" w:eastAsia="方正仿宋_GBK" w:cs="宋体"/>
                <w:color w:val="auto"/>
                <w:sz w:val="21"/>
                <w:szCs w:val="21"/>
              </w:rPr>
            </w:pPr>
            <w:r>
              <w:rPr>
                <w:rFonts w:hint="eastAsia" w:ascii="方正仿宋_GBK" w:hAnsi="宋体" w:eastAsia="方正仿宋_GBK" w:cs="宋体"/>
                <w:color w:val="auto"/>
                <w:sz w:val="21"/>
                <w:szCs w:val="21"/>
              </w:rPr>
              <w:t>2、扣分条款：</w:t>
            </w:r>
          </w:p>
          <w:p w14:paraId="523DBDC2">
            <w:pPr>
              <w:spacing w:line="240" w:lineRule="exact"/>
              <w:rPr>
                <w:rFonts w:ascii="方正仿宋_GBK" w:hAnsi="宋体" w:eastAsia="方正仿宋_GBK" w:cs="宋体"/>
                <w:color w:val="auto"/>
                <w:sz w:val="21"/>
                <w:szCs w:val="21"/>
              </w:rPr>
            </w:pPr>
            <w:r>
              <w:rPr>
                <w:rFonts w:hint="eastAsia" w:ascii="方正仿宋_GBK" w:hAnsi="宋体" w:eastAsia="方正仿宋_GBK" w:cs="宋体"/>
                <w:color w:val="auto"/>
                <w:sz w:val="21"/>
                <w:szCs w:val="21"/>
              </w:rPr>
              <w:t>（1）重要技术参数第二篇带（▲）每负偏离一条从起评分中扣除5分。负偏离3条及以上，技术部分为0分。</w:t>
            </w:r>
          </w:p>
          <w:p w14:paraId="50B6D9A7">
            <w:pPr>
              <w:rPr>
                <w:color w:val="auto"/>
              </w:rPr>
            </w:pPr>
            <w:r>
              <w:rPr>
                <w:rFonts w:hint="eastAsia" w:ascii="方正仿宋_GBK" w:hAnsi="宋体" w:eastAsia="方正仿宋_GBK" w:cs="宋体"/>
                <w:color w:val="auto"/>
                <w:sz w:val="21"/>
                <w:szCs w:val="21"/>
              </w:rPr>
              <w:t>（2）一般性技术参数（第二篇非（▲）号标注的部分）每负偏离一条从起评分中扣除2分，扣完为止。</w:t>
            </w:r>
          </w:p>
        </w:tc>
        <w:tc>
          <w:tcPr>
            <w:tcW w:w="1913" w:type="dxa"/>
            <w:vAlign w:val="center"/>
          </w:tcPr>
          <w:p w14:paraId="7D0BA2DE">
            <w:pPr>
              <w:ind w:left="-38"/>
              <w:jc w:val="left"/>
              <w:rPr>
                <w:rFonts w:ascii="方正仿宋_GBK" w:hAnsi="宋体" w:eastAsia="方正仿宋_GBK"/>
                <w:color w:val="auto"/>
                <w:sz w:val="21"/>
                <w:szCs w:val="21"/>
              </w:rPr>
            </w:pPr>
          </w:p>
        </w:tc>
      </w:tr>
      <w:tr w14:paraId="2B19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14:paraId="5A2278C6">
            <w:pPr>
              <w:ind w:firstLine="28"/>
              <w:jc w:val="center"/>
              <w:rPr>
                <w:rFonts w:ascii="方正仿宋_GBK" w:hAnsi="宋体" w:eastAsia="方正仿宋_GBK"/>
                <w:color w:val="auto"/>
                <w:sz w:val="21"/>
                <w:szCs w:val="21"/>
              </w:rPr>
            </w:pPr>
          </w:p>
        </w:tc>
        <w:tc>
          <w:tcPr>
            <w:tcW w:w="1478" w:type="dxa"/>
            <w:vMerge w:val="continue"/>
            <w:vAlign w:val="center"/>
          </w:tcPr>
          <w:p w14:paraId="63A2E646">
            <w:pPr>
              <w:ind w:firstLine="28"/>
              <w:jc w:val="center"/>
              <w:rPr>
                <w:rFonts w:ascii="方正仿宋_GBK" w:hAnsi="宋体" w:eastAsia="方正仿宋_GBK"/>
                <w:color w:val="auto"/>
                <w:sz w:val="21"/>
                <w:szCs w:val="21"/>
              </w:rPr>
            </w:pPr>
          </w:p>
        </w:tc>
        <w:tc>
          <w:tcPr>
            <w:tcW w:w="762" w:type="dxa"/>
            <w:vMerge w:val="continue"/>
            <w:vAlign w:val="center"/>
          </w:tcPr>
          <w:p w14:paraId="60A52EFB">
            <w:pPr>
              <w:ind w:firstLine="28"/>
              <w:jc w:val="center"/>
              <w:rPr>
                <w:rFonts w:ascii="方正仿宋_GBK" w:hAnsi="宋体" w:eastAsia="方正仿宋_GBK"/>
                <w:color w:val="auto"/>
                <w:sz w:val="21"/>
                <w:szCs w:val="21"/>
              </w:rPr>
            </w:pPr>
          </w:p>
        </w:tc>
        <w:tc>
          <w:tcPr>
            <w:tcW w:w="4182" w:type="dxa"/>
            <w:vAlign w:val="center"/>
          </w:tcPr>
          <w:p w14:paraId="063FB4F8">
            <w:pPr>
              <w:spacing w:line="240" w:lineRule="exact"/>
              <w:rPr>
                <w:rFonts w:ascii="方正仿宋_GBK" w:hAnsi="宋体" w:eastAsia="方正仿宋_GBK" w:cs="宋体"/>
                <w:color w:val="auto"/>
                <w:sz w:val="21"/>
                <w:szCs w:val="21"/>
              </w:rPr>
            </w:pPr>
            <w:r>
              <w:rPr>
                <w:rFonts w:hint="eastAsia" w:ascii="方正仿宋_GBK" w:hAnsi="宋体" w:eastAsia="方正仿宋_GBK" w:cs="宋体"/>
                <w:color w:val="auto"/>
                <w:sz w:val="21"/>
                <w:szCs w:val="21"/>
              </w:rPr>
              <w:t>3、加分条款：</w:t>
            </w:r>
          </w:p>
          <w:p w14:paraId="298C41EE">
            <w:pPr>
              <w:spacing w:line="240" w:lineRule="exact"/>
              <w:rPr>
                <w:rFonts w:ascii="方正仿宋_GBK" w:hAnsi="宋体" w:eastAsia="方正仿宋_GBK" w:cs="宋体"/>
                <w:color w:val="auto"/>
                <w:kern w:val="0"/>
                <w:sz w:val="21"/>
                <w:szCs w:val="21"/>
              </w:rPr>
            </w:pPr>
            <w:r>
              <w:rPr>
                <w:rFonts w:hint="eastAsia" w:ascii="方正仿宋_GBK" w:hAnsi="宋体" w:eastAsia="方正仿宋_GBK" w:cs="宋体"/>
                <w:color w:val="auto"/>
                <w:sz w:val="21"/>
                <w:szCs w:val="21"/>
              </w:rPr>
              <w:t>（1）</w:t>
            </w:r>
            <w:r>
              <w:rPr>
                <w:rFonts w:hint="eastAsia" w:ascii="方正仿宋_GBK" w:hAnsi="方正仿宋_GBK" w:eastAsia="方正仿宋_GBK" w:cs="方正仿宋_GBK"/>
                <w:color w:val="auto"/>
                <w:sz w:val="21"/>
                <w:szCs w:val="21"/>
              </w:rPr>
              <w:t>“磁盘阵列”满足“</w:t>
            </w:r>
            <w:r>
              <w:rPr>
                <w:rFonts w:hint="eastAsia" w:ascii="方正仿宋_GBK" w:hAnsi="宋体" w:eastAsia="方正仿宋_GBK" w:cs="宋体"/>
                <w:color w:val="auto"/>
                <w:kern w:val="0"/>
                <w:sz w:val="21"/>
                <w:szCs w:val="21"/>
              </w:rPr>
              <w:t>支持页面向导型快速配置，在配置前期，对设备进行全面的检测，包括物理环境，域环境，平台环境进行全面扫描，针对发现的异常，给出对应的提示，会明确指出异常，包括硬盘数量异常、docker服务异常、镜像等情况”参数的得3分，未提供的不得分。</w:t>
            </w:r>
          </w:p>
          <w:p w14:paraId="592F55F9">
            <w:pPr>
              <w:spacing w:line="240" w:lineRule="exact"/>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r>
              <w:rPr>
                <w:rFonts w:hint="eastAsia" w:ascii="方正仿宋_GBK" w:hAnsi="方正仿宋_GBK" w:eastAsia="方正仿宋_GBK" w:cs="方正仿宋_GBK"/>
                <w:color w:val="auto"/>
                <w:sz w:val="21"/>
                <w:szCs w:val="21"/>
              </w:rPr>
              <w:t>“磁盘阵列”满足“</w:t>
            </w:r>
            <w:r>
              <w:rPr>
                <w:rFonts w:hint="eastAsia" w:ascii="方正仿宋_GBK" w:hAnsi="宋体" w:eastAsia="方正仿宋_GBK" w:cs="宋体"/>
                <w:color w:val="auto"/>
                <w:kern w:val="0"/>
                <w:sz w:val="21"/>
                <w:szCs w:val="21"/>
              </w:rPr>
              <w:t>设备具有多个系统镜像，当主用系统出现故障时，备用系统可接替主用系统工作，且支持通过任一备用系统对原主用系统进行修复”参数的得3分，未提供的不得分。</w:t>
            </w:r>
          </w:p>
          <w:p w14:paraId="3D7D6B91">
            <w:pPr>
              <w:spacing w:line="240" w:lineRule="exact"/>
              <w:jc w:val="left"/>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r>
              <w:rPr>
                <w:rFonts w:hint="eastAsia" w:ascii="方正仿宋_GBK" w:hAnsi="方正仿宋_GBK" w:eastAsia="方正仿宋_GBK" w:cs="方正仿宋_GBK"/>
                <w:color w:val="auto"/>
                <w:sz w:val="21"/>
                <w:szCs w:val="21"/>
              </w:rPr>
              <w:t>“磁盘阵列”满足</w:t>
            </w:r>
            <w:r>
              <w:rPr>
                <w:rFonts w:hint="eastAsia" w:ascii="方正仿宋_GBK" w:hAnsi="宋体" w:eastAsia="方正仿宋_GBK" w:cs="宋体"/>
                <w:color w:val="auto"/>
                <w:kern w:val="0"/>
                <w:sz w:val="21"/>
                <w:szCs w:val="21"/>
              </w:rPr>
              <w:t>“在web页面可以指定归档路径，支持实时流同时录像和归档，归档的数据可以使用通用播放器播放；归档路径在web页面可以灵活配置，支持多级目录管理模式，针对不同目录，可以配置不同权限；支持视频、图片、文件多种数据类型归档”参数的得3分，未提供的不得分。</w:t>
            </w:r>
          </w:p>
          <w:p w14:paraId="56201BF9">
            <w:pPr>
              <w:spacing w:line="240" w:lineRule="exact"/>
              <w:jc w:val="left"/>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（4）“</w:t>
            </w:r>
            <w:r>
              <w:rPr>
                <w:rFonts w:hint="eastAsia" w:ascii="方正仿宋_GBK" w:hAnsi="宋体" w:eastAsia="方正仿宋_GBK" w:cs="宋体"/>
                <w:color w:val="auto"/>
                <w:kern w:val="0"/>
                <w:sz w:val="21"/>
                <w:szCs w:val="21"/>
                <w:lang w:val="en-US" w:eastAsia="zh-CN"/>
              </w:rPr>
              <w:t>双</w:t>
            </w:r>
            <w:r>
              <w:rPr>
                <w:rFonts w:hint="eastAsia" w:ascii="方正仿宋_GBK" w:hAnsi="宋体" w:eastAsia="方正仿宋_GBK" w:cs="宋体"/>
                <w:color w:val="auto"/>
                <w:kern w:val="0"/>
                <w:sz w:val="21"/>
                <w:szCs w:val="21"/>
              </w:rPr>
              <w:t>光变焦筒型摄像机”满足“在低照度环境下</w:t>
            </w:r>
            <w:r>
              <w:rPr>
                <w:rFonts w:hint="eastAsia" w:ascii="方正仿宋_GBK" w:hAnsi="宋体" w:eastAsia="方正仿宋_GBK" w:cs="宋体"/>
                <w:color w:val="auto"/>
                <w:kern w:val="0"/>
                <w:sz w:val="21"/>
                <w:szCs w:val="21"/>
                <w:lang w:val="en-US" w:eastAsia="zh-CN"/>
              </w:rPr>
              <w:t>摄像机</w:t>
            </w:r>
            <w:r>
              <w:rPr>
                <w:rFonts w:hint="eastAsia" w:ascii="方正仿宋_GBK" w:hAnsi="宋体" w:eastAsia="方正仿宋_GBK" w:cs="宋体"/>
                <w:color w:val="auto"/>
                <w:kern w:val="0"/>
                <w:sz w:val="21"/>
                <w:szCs w:val="21"/>
              </w:rPr>
              <w:t>可自动开启AI－ISP图像优化功能”参数的得3分，未提供的不得分。</w:t>
            </w:r>
          </w:p>
          <w:p w14:paraId="361617C1">
            <w:pPr>
              <w:spacing w:line="240" w:lineRule="exact"/>
              <w:jc w:val="left"/>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5）“智能网络视频录像机”满足“支持结构化分析并抓拍机动车、非机动车、行人目标报警，当IPC侦测到人体并触发报警时，NVR可联动录像、保存人体图片、弹出报警画面、声音告警、发送邮件、触发报警输出，可按通道、时间、检索图片”参数的得3分，未提供的不得分。</w:t>
            </w:r>
          </w:p>
          <w:p w14:paraId="4EB93925">
            <w:pPr>
              <w:spacing w:line="240" w:lineRule="exact"/>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（6）“智能网络视频录像机”满足“支持智能风扇，根据环境温度自动调整风扇转速，支持5级风扇转速调节”参数的得3分，未提供的不得分。</w:t>
            </w:r>
          </w:p>
          <w:p w14:paraId="40CEBC3C">
            <w:pPr>
              <w:spacing w:line="240" w:lineRule="exact"/>
              <w:rPr>
                <w:rFonts w:ascii="方正仿宋_GBK" w:hAnsi="宋体" w:eastAsia="方正仿宋_GBK"/>
                <w:color w:val="auto"/>
                <w:sz w:val="21"/>
                <w:szCs w:val="21"/>
              </w:rPr>
            </w:pPr>
            <w:r>
              <w:rPr>
                <w:rFonts w:hint="eastAsia" w:ascii="方正仿宋_GBK" w:hAnsi="宋体" w:eastAsia="方正仿宋_GBK" w:cs="宋体"/>
                <w:color w:val="auto"/>
                <w:kern w:val="0"/>
                <w:sz w:val="21"/>
                <w:szCs w:val="21"/>
              </w:rPr>
              <w:t>（7）“全彩网络筒型摄像机”满足“同一静止场景相同图像质量下，设备在H.264或H.265编码方式时，开启智能编码功能和不开启智能编码相比，码率节约</w:t>
            </w:r>
            <w:r>
              <w:rPr>
                <w:rFonts w:hint="eastAsia" w:ascii="方正仿宋_GBK" w:hAnsi="宋体" w:eastAsia="方正仿宋_GBK"/>
                <w:color w:val="auto"/>
                <w:sz w:val="24"/>
                <w:szCs w:val="24"/>
              </w:rPr>
              <w:t>≥</w:t>
            </w:r>
            <w:r>
              <w:rPr>
                <w:rFonts w:hint="eastAsia" w:ascii="方正仿宋_GBK" w:hAnsi="宋体" w:eastAsia="方正仿宋_GBK" w:cs="宋体"/>
                <w:color w:val="auto"/>
                <w:kern w:val="0"/>
                <w:sz w:val="21"/>
                <w:szCs w:val="21"/>
              </w:rPr>
              <w:t>80%”参数的得2分，未提供的不得分。</w:t>
            </w:r>
          </w:p>
        </w:tc>
        <w:tc>
          <w:tcPr>
            <w:tcW w:w="1913" w:type="dxa"/>
            <w:vAlign w:val="center"/>
          </w:tcPr>
          <w:p w14:paraId="188A44CB">
            <w:pPr>
              <w:rPr>
                <w:rFonts w:ascii="方正仿宋_GBK" w:hAnsi="宋体" w:eastAsia="方正仿宋_GBK"/>
                <w:color w:val="auto"/>
                <w:sz w:val="21"/>
                <w:szCs w:val="21"/>
              </w:rPr>
            </w:pPr>
            <w:r>
              <w:rPr>
                <w:rFonts w:hint="eastAsia" w:ascii="方正仿宋_GBK" w:hAnsi="方正仿宋_GBK" w:eastAsia="方正仿宋_GBK" w:cs="方正仿宋_GBK"/>
                <w:color w:val="auto"/>
                <w:sz w:val="21"/>
                <w:szCs w:val="21"/>
              </w:rPr>
              <w:t>提供公安部安全防范产品质检中心出具的检验报告复印件证明</w:t>
            </w:r>
            <w:r>
              <w:rPr>
                <w:rFonts w:ascii="方正仿宋_GBK" w:hAnsi="方正仿宋_GBK" w:eastAsia="方正仿宋_GBK" w:cs="方正仿宋_GBK"/>
                <w:color w:val="auto"/>
                <w:sz w:val="21"/>
                <w:szCs w:val="21"/>
              </w:rPr>
              <w:t>并</w:t>
            </w:r>
            <w:r>
              <w:rPr>
                <w:rFonts w:hint="eastAsia" w:ascii="方正仿宋_GBK" w:hAnsi="方正仿宋_GBK" w:eastAsia="方正仿宋_GBK" w:cs="方正仿宋_GBK"/>
                <w:color w:val="auto"/>
                <w:sz w:val="21"/>
                <w:szCs w:val="21"/>
              </w:rPr>
              <w:t>加盖</w:t>
            </w:r>
            <w:r>
              <w:rPr>
                <w:rFonts w:hint="eastAsia" w:ascii="方正仿宋_GBK" w:hAnsi="方正仿宋_GBK" w:eastAsia="方正仿宋_GBK" w:cs="方正仿宋_GBK"/>
                <w:color w:val="auto"/>
                <w:sz w:val="21"/>
                <w:szCs w:val="21"/>
                <w:lang w:val="en-US" w:eastAsia="zh-CN"/>
              </w:rPr>
              <w:t>供应商</w:t>
            </w:r>
            <w:r>
              <w:rPr>
                <w:rFonts w:hint="eastAsia" w:ascii="方正仿宋_GBK" w:hAnsi="方正仿宋_GBK" w:eastAsia="方正仿宋_GBK" w:cs="方正仿宋_GBK"/>
                <w:color w:val="auto"/>
                <w:sz w:val="21"/>
                <w:szCs w:val="21"/>
              </w:rPr>
              <w:t>公</w:t>
            </w:r>
            <w:r>
              <w:rPr>
                <w:rFonts w:ascii="方正仿宋_GBK" w:hAnsi="方正仿宋_GBK" w:eastAsia="方正仿宋_GBK" w:cs="方正仿宋_GBK"/>
                <w:color w:val="auto"/>
                <w:sz w:val="21"/>
                <w:szCs w:val="21"/>
              </w:rPr>
              <w:t>章</w:t>
            </w:r>
          </w:p>
        </w:tc>
      </w:tr>
      <w:tr w14:paraId="26B7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vAlign w:val="center"/>
          </w:tcPr>
          <w:p w14:paraId="04C4C45F">
            <w:pPr>
              <w:rPr>
                <w:rFonts w:hint="eastAsia" w:ascii="方正仿宋_GBK" w:hAnsi="方正仿宋_GBK" w:eastAsia="方正仿宋_GBK" w:cs="方正仿宋_GBK"/>
                <w:color w:val="auto"/>
                <w:sz w:val="21"/>
                <w:szCs w:val="21"/>
              </w:rPr>
            </w:pPr>
            <w:r>
              <w:rPr>
                <w:rFonts w:hint="eastAsia" w:ascii="方正仿宋_GBK" w:hAnsi="宋体" w:eastAsia="方正仿宋_GBK" w:cs="宋体"/>
                <w:color w:val="auto"/>
                <w:kern w:val="0"/>
                <w:sz w:val="21"/>
                <w:szCs w:val="21"/>
                <w:lang w:val="en-US" w:eastAsia="zh-CN"/>
              </w:rPr>
              <w:t>供应商</w:t>
            </w:r>
            <w:r>
              <w:rPr>
                <w:rFonts w:hint="eastAsia" w:ascii="方正仿宋_GBK" w:hAnsi="宋体" w:eastAsia="方正仿宋_GBK" w:cs="宋体"/>
                <w:color w:val="auto"/>
                <w:kern w:val="0"/>
                <w:sz w:val="21"/>
                <w:szCs w:val="21"/>
              </w:rPr>
              <w:t>的应答应满足</w:t>
            </w:r>
            <w:r>
              <w:rPr>
                <w:rFonts w:hint="eastAsia" w:ascii="方正仿宋_GBK" w:hAnsi="宋体" w:eastAsia="方正仿宋_GBK" w:cs="宋体"/>
                <w:color w:val="auto"/>
                <w:kern w:val="0"/>
                <w:sz w:val="21"/>
                <w:szCs w:val="21"/>
                <w:lang w:val="en-US" w:eastAsia="zh-CN"/>
              </w:rPr>
              <w:t>磋商</w:t>
            </w:r>
            <w:r>
              <w:rPr>
                <w:rFonts w:hint="eastAsia" w:ascii="方正仿宋_GBK" w:hAnsi="宋体" w:eastAsia="方正仿宋_GBK" w:cs="宋体"/>
                <w:color w:val="auto"/>
                <w:kern w:val="0"/>
                <w:sz w:val="21"/>
                <w:szCs w:val="21"/>
              </w:rPr>
              <w:t>文件“第三篇 项目商务要求”，有一条不满足的（第三篇中（※）号标注的部分除外），商务部分得分为0分，不再进入商务部分的评审。</w:t>
            </w:r>
          </w:p>
        </w:tc>
      </w:tr>
      <w:tr w14:paraId="0CCF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45" w:type="dxa"/>
            <w:vMerge w:val="restart"/>
            <w:vAlign w:val="center"/>
          </w:tcPr>
          <w:p w14:paraId="5C4078B2">
            <w:pPr>
              <w:ind w:firstLine="28"/>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478" w:type="dxa"/>
            <w:vMerge w:val="restart"/>
            <w:vAlign w:val="center"/>
          </w:tcPr>
          <w:p w14:paraId="2A4ACCE5">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商务部分</w:t>
            </w:r>
          </w:p>
          <w:p w14:paraId="3FB1988C">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r>
              <w:rPr>
                <w:rFonts w:hint="eastAsia" w:ascii="方正仿宋_GBK" w:hAnsi="宋体" w:eastAsia="方正仿宋_GBK"/>
                <w:color w:val="auto"/>
                <w:sz w:val="21"/>
                <w:szCs w:val="21"/>
                <w:lang w:val="en-US" w:eastAsia="zh-CN"/>
              </w:rPr>
              <w:t>20</w:t>
            </w:r>
            <w:r>
              <w:rPr>
                <w:rFonts w:hint="eastAsia" w:ascii="方正仿宋_GBK" w:hAnsi="宋体" w:eastAsia="方正仿宋_GBK"/>
                <w:color w:val="auto"/>
                <w:sz w:val="21"/>
                <w:szCs w:val="21"/>
              </w:rPr>
              <w:t>%）</w:t>
            </w:r>
          </w:p>
        </w:tc>
        <w:tc>
          <w:tcPr>
            <w:tcW w:w="762" w:type="dxa"/>
            <w:vAlign w:val="center"/>
          </w:tcPr>
          <w:p w14:paraId="58378C6E">
            <w:pPr>
              <w:jc w:val="center"/>
              <w:rPr>
                <w:rFonts w:hint="eastAsia" w:ascii="方正仿宋_GBK" w:hAnsi="宋体" w:eastAsia="方正仿宋_GBK"/>
                <w:color w:val="auto"/>
                <w:sz w:val="21"/>
                <w:szCs w:val="21"/>
                <w:lang w:eastAsia="zh-CN"/>
              </w:rPr>
            </w:pPr>
            <w:r>
              <w:rPr>
                <w:rFonts w:hint="eastAsia" w:ascii="方正仿宋_GBK" w:hAnsi="宋体" w:eastAsia="方正仿宋_GBK"/>
                <w:color w:val="auto"/>
                <w:sz w:val="21"/>
                <w:szCs w:val="21"/>
                <w:lang w:val="en-US" w:eastAsia="zh-CN"/>
              </w:rPr>
              <w:t>3</w:t>
            </w:r>
          </w:p>
        </w:tc>
        <w:tc>
          <w:tcPr>
            <w:tcW w:w="4182" w:type="dxa"/>
            <w:vAlign w:val="center"/>
          </w:tcPr>
          <w:p w14:paraId="2A63FB79">
            <w:pPr>
              <w:spacing w:line="240" w:lineRule="exact"/>
              <w:rPr>
                <w:rFonts w:hint="default" w:ascii="方正仿宋_GBK" w:hAnsi="宋体" w:eastAsia="方正仿宋_GBK"/>
                <w:color w:val="auto"/>
                <w:sz w:val="21"/>
                <w:szCs w:val="21"/>
                <w:lang w:val="en-US" w:eastAsia="zh-CN"/>
              </w:rPr>
            </w:pPr>
            <w:r>
              <w:rPr>
                <w:rFonts w:hint="eastAsia" w:ascii="方正仿宋_GBK" w:hAnsi="宋体" w:eastAsia="方正仿宋_GBK" w:cs="宋体"/>
                <w:color w:val="auto"/>
                <w:sz w:val="21"/>
                <w:szCs w:val="21"/>
                <w:lang w:val="en-US" w:eastAsia="zh-CN"/>
              </w:rPr>
              <w:t>1、为确保工程质量，供应商拟派现场技术负责人具有机电类或自动化类高级工程师资格证书的得3分，</w:t>
            </w:r>
            <w:r>
              <w:rPr>
                <w:rFonts w:hint="default" w:ascii="方正仿宋_GBK" w:hAnsi="宋体" w:eastAsia="方正仿宋_GBK" w:cs="宋体"/>
                <w:color w:val="auto"/>
                <w:sz w:val="21"/>
                <w:szCs w:val="21"/>
                <w:lang w:val="en-US" w:eastAsia="zh-CN"/>
              </w:rPr>
              <w:t>最高不超过</w:t>
            </w:r>
            <w:r>
              <w:rPr>
                <w:rFonts w:hint="eastAsia" w:ascii="方正仿宋_GBK" w:hAnsi="宋体" w:eastAsia="方正仿宋_GBK" w:cs="宋体"/>
                <w:color w:val="auto"/>
                <w:sz w:val="21"/>
                <w:szCs w:val="21"/>
                <w:lang w:val="en-US" w:eastAsia="zh-CN"/>
              </w:rPr>
              <w:t>3</w:t>
            </w:r>
            <w:r>
              <w:rPr>
                <w:rFonts w:hint="default" w:ascii="方正仿宋_GBK" w:hAnsi="宋体" w:eastAsia="方正仿宋_GBK" w:cs="宋体"/>
                <w:color w:val="auto"/>
                <w:sz w:val="21"/>
                <w:szCs w:val="21"/>
                <w:lang w:val="en-US" w:eastAsia="zh-CN"/>
              </w:rPr>
              <w:t>分</w:t>
            </w:r>
            <w:r>
              <w:rPr>
                <w:rFonts w:hint="eastAsia" w:ascii="方正仿宋_GBK" w:hAnsi="宋体" w:eastAsia="方正仿宋_GBK" w:cs="宋体"/>
                <w:color w:val="auto"/>
                <w:sz w:val="21"/>
                <w:szCs w:val="21"/>
                <w:lang w:val="en-US" w:eastAsia="zh-CN"/>
              </w:rPr>
              <w:t>，未提供的不得分。</w:t>
            </w:r>
          </w:p>
        </w:tc>
        <w:tc>
          <w:tcPr>
            <w:tcW w:w="1913" w:type="dxa"/>
            <w:vAlign w:val="center"/>
          </w:tcPr>
          <w:p w14:paraId="471C38EF">
            <w:pPr>
              <w:spacing w:line="240" w:lineRule="exact"/>
              <w:ind w:left="-38" w:leftChars="0"/>
              <w:rPr>
                <w:rFonts w:ascii="方正仿宋_GBK" w:hAnsi="宋体" w:eastAsia="方正仿宋_GBK"/>
                <w:color w:val="auto"/>
                <w:sz w:val="21"/>
                <w:szCs w:val="21"/>
                <w:lang w:val="zh-CN"/>
              </w:rPr>
            </w:pPr>
            <w:r>
              <w:rPr>
                <w:rFonts w:hint="eastAsia" w:ascii="方正仿宋_GBK" w:hAnsi="宋体" w:eastAsia="方正仿宋_GBK" w:cs="宋体"/>
                <w:color w:val="auto"/>
                <w:sz w:val="21"/>
                <w:szCs w:val="21"/>
              </w:rPr>
              <w:t>提供</w:t>
            </w:r>
            <w:r>
              <w:rPr>
                <w:rFonts w:hint="eastAsia" w:ascii="方正仿宋_GBK" w:hAnsi="宋体" w:eastAsia="方正仿宋_GBK" w:cs="宋体"/>
                <w:color w:val="auto"/>
                <w:sz w:val="21"/>
                <w:szCs w:val="21"/>
                <w:lang w:val="en-US" w:eastAsia="zh-CN"/>
              </w:rPr>
              <w:t>拟派</w:t>
            </w:r>
            <w:r>
              <w:rPr>
                <w:rFonts w:hint="eastAsia" w:ascii="方正仿宋_GBK" w:hAnsi="宋体" w:eastAsia="方正仿宋_GBK" w:cs="宋体"/>
                <w:color w:val="auto"/>
                <w:sz w:val="21"/>
                <w:szCs w:val="21"/>
              </w:rPr>
              <w:t>人员的证书复印件及</w:t>
            </w:r>
            <w:r>
              <w:rPr>
                <w:rFonts w:hint="eastAsia" w:ascii="方正仿宋_GBK" w:hAnsi="宋体" w:eastAsia="方正仿宋_GBK" w:cs="宋体"/>
                <w:color w:val="auto"/>
                <w:sz w:val="21"/>
                <w:szCs w:val="21"/>
                <w:lang w:val="en-US" w:eastAsia="zh-CN"/>
              </w:rPr>
              <w:t>供应商</w:t>
            </w:r>
            <w:r>
              <w:rPr>
                <w:rFonts w:hint="eastAsia" w:ascii="方正仿宋_GBK" w:hAnsi="宋体" w:eastAsia="方正仿宋_GBK" w:cs="宋体"/>
                <w:color w:val="auto"/>
                <w:sz w:val="21"/>
                <w:szCs w:val="21"/>
              </w:rPr>
              <w:t>为其缴纳近半年内连续3个月社保证明材料并加盖</w:t>
            </w:r>
            <w:r>
              <w:rPr>
                <w:rFonts w:hint="eastAsia" w:ascii="方正仿宋_GBK" w:hAnsi="宋体" w:eastAsia="方正仿宋_GBK" w:cs="宋体"/>
                <w:color w:val="auto"/>
                <w:sz w:val="21"/>
                <w:szCs w:val="21"/>
                <w:lang w:val="en-US" w:eastAsia="zh-CN"/>
              </w:rPr>
              <w:t>供应商</w:t>
            </w:r>
            <w:r>
              <w:rPr>
                <w:rFonts w:hint="eastAsia" w:ascii="方正仿宋_GBK" w:hAnsi="宋体" w:eastAsia="方正仿宋_GBK" w:cs="宋体"/>
                <w:color w:val="auto"/>
                <w:sz w:val="21"/>
                <w:szCs w:val="21"/>
              </w:rPr>
              <w:t>公章</w:t>
            </w:r>
          </w:p>
        </w:tc>
      </w:tr>
      <w:tr w14:paraId="589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14:paraId="0DD6352B">
            <w:pPr>
              <w:ind w:firstLine="28"/>
              <w:jc w:val="center"/>
              <w:rPr>
                <w:rFonts w:ascii="方正仿宋_GBK" w:hAnsi="宋体" w:eastAsia="方正仿宋_GBK"/>
                <w:color w:val="auto"/>
                <w:sz w:val="21"/>
                <w:szCs w:val="21"/>
              </w:rPr>
            </w:pPr>
            <w:bookmarkStart w:id="80" w:name="_Toc6567"/>
            <w:bookmarkStart w:id="81" w:name="_Toc14403"/>
            <w:bookmarkStart w:id="82" w:name="_Toc8980"/>
          </w:p>
        </w:tc>
        <w:tc>
          <w:tcPr>
            <w:tcW w:w="1478" w:type="dxa"/>
            <w:vMerge w:val="continue"/>
            <w:vAlign w:val="center"/>
          </w:tcPr>
          <w:p w14:paraId="576D68F2">
            <w:pPr>
              <w:jc w:val="center"/>
              <w:rPr>
                <w:rFonts w:ascii="方正仿宋_GBK" w:hAnsi="宋体" w:eastAsia="方正仿宋_GBK"/>
                <w:color w:val="auto"/>
                <w:sz w:val="21"/>
                <w:szCs w:val="21"/>
              </w:rPr>
            </w:pPr>
          </w:p>
        </w:tc>
        <w:tc>
          <w:tcPr>
            <w:tcW w:w="762" w:type="dxa"/>
            <w:vAlign w:val="center"/>
          </w:tcPr>
          <w:p w14:paraId="5137D3A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9</w:t>
            </w:r>
          </w:p>
        </w:tc>
        <w:tc>
          <w:tcPr>
            <w:tcW w:w="4182" w:type="dxa"/>
            <w:vAlign w:val="center"/>
          </w:tcPr>
          <w:p w14:paraId="62E01920">
            <w:pPr>
              <w:spacing w:line="240" w:lineRule="exact"/>
              <w:rPr>
                <w:rFonts w:ascii="方正仿宋_GBK" w:hAnsi="宋体" w:eastAsia="方正仿宋_GBK"/>
                <w:color w:val="auto"/>
                <w:sz w:val="21"/>
                <w:szCs w:val="21"/>
              </w:rPr>
            </w:pPr>
            <w:r>
              <w:rPr>
                <w:rFonts w:hint="eastAsia" w:ascii="方正仿宋_GBK" w:hAnsi="宋体" w:eastAsia="方正仿宋_GBK" w:cs="宋体"/>
                <w:color w:val="auto"/>
                <w:sz w:val="21"/>
                <w:szCs w:val="21"/>
                <w:lang w:val="en-US" w:eastAsia="zh-CN"/>
              </w:rPr>
              <w:t>2、质保期满足磋商文件基本要求基础上，</w:t>
            </w:r>
            <w:r>
              <w:rPr>
                <w:rFonts w:hint="default" w:ascii="方正仿宋_GBK" w:hAnsi="宋体" w:eastAsia="方正仿宋_GBK" w:cs="宋体"/>
                <w:color w:val="auto"/>
                <w:sz w:val="21"/>
                <w:szCs w:val="21"/>
                <w:lang w:val="en-US" w:eastAsia="zh-CN"/>
              </w:rPr>
              <w:t>延长1年</w:t>
            </w:r>
            <w:r>
              <w:rPr>
                <w:rFonts w:hint="eastAsia" w:ascii="方正仿宋_GBK" w:hAnsi="宋体" w:eastAsia="方正仿宋_GBK" w:cs="宋体"/>
                <w:color w:val="auto"/>
                <w:sz w:val="21"/>
                <w:szCs w:val="21"/>
                <w:lang w:val="en-US" w:eastAsia="zh-CN"/>
              </w:rPr>
              <w:t>得4</w:t>
            </w:r>
            <w:r>
              <w:rPr>
                <w:rFonts w:hint="default" w:ascii="方正仿宋_GBK" w:hAnsi="宋体" w:eastAsia="方正仿宋_GBK" w:cs="宋体"/>
                <w:color w:val="auto"/>
                <w:sz w:val="21"/>
                <w:szCs w:val="21"/>
                <w:lang w:val="en-US" w:eastAsia="zh-CN"/>
              </w:rPr>
              <w:t>分，延长2年得9分</w:t>
            </w:r>
            <w:r>
              <w:rPr>
                <w:rFonts w:hint="eastAsia" w:ascii="方正仿宋_GBK" w:hAnsi="宋体" w:eastAsia="方正仿宋_GBK" w:cs="宋体"/>
                <w:color w:val="auto"/>
                <w:sz w:val="21"/>
                <w:szCs w:val="21"/>
                <w:lang w:val="en-US" w:eastAsia="zh-CN"/>
              </w:rPr>
              <w:t>，</w:t>
            </w:r>
            <w:r>
              <w:rPr>
                <w:rFonts w:hint="default" w:ascii="方正仿宋_GBK" w:hAnsi="宋体" w:eastAsia="方正仿宋_GBK" w:cs="宋体"/>
                <w:color w:val="auto"/>
                <w:sz w:val="21"/>
                <w:szCs w:val="21"/>
                <w:lang w:val="en-US" w:eastAsia="zh-CN"/>
              </w:rPr>
              <w:t>最高不超过</w:t>
            </w:r>
            <w:r>
              <w:rPr>
                <w:rFonts w:hint="eastAsia" w:ascii="方正仿宋_GBK" w:hAnsi="宋体" w:eastAsia="方正仿宋_GBK" w:cs="宋体"/>
                <w:color w:val="auto"/>
                <w:sz w:val="21"/>
                <w:szCs w:val="21"/>
                <w:lang w:val="en-US" w:eastAsia="zh-CN"/>
              </w:rPr>
              <w:t>9</w:t>
            </w:r>
            <w:r>
              <w:rPr>
                <w:rFonts w:hint="default" w:ascii="方正仿宋_GBK" w:hAnsi="宋体" w:eastAsia="方正仿宋_GBK" w:cs="宋体"/>
                <w:color w:val="auto"/>
                <w:sz w:val="21"/>
                <w:szCs w:val="21"/>
                <w:lang w:val="en-US" w:eastAsia="zh-CN"/>
              </w:rPr>
              <w:t>分。</w:t>
            </w:r>
          </w:p>
        </w:tc>
        <w:tc>
          <w:tcPr>
            <w:tcW w:w="1913" w:type="dxa"/>
            <w:vAlign w:val="center"/>
          </w:tcPr>
          <w:p w14:paraId="005777BD">
            <w:pPr>
              <w:spacing w:line="240" w:lineRule="exact"/>
              <w:rPr>
                <w:rFonts w:hint="eastAsia" w:ascii="方正仿宋_GBK" w:hAnsi="宋体" w:eastAsia="方正仿宋_GBK"/>
                <w:color w:val="auto"/>
                <w:sz w:val="21"/>
                <w:szCs w:val="21"/>
                <w:lang w:val="zh-CN"/>
              </w:rPr>
            </w:pPr>
            <w:r>
              <w:rPr>
                <w:rFonts w:hint="eastAsia" w:ascii="方正仿宋_GBK" w:hAnsi="宋体" w:eastAsia="方正仿宋_GBK" w:cs="宋体"/>
                <w:color w:val="auto"/>
                <w:sz w:val="21"/>
                <w:szCs w:val="21"/>
              </w:rPr>
              <w:t>提供</w:t>
            </w:r>
            <w:r>
              <w:rPr>
                <w:rFonts w:hint="eastAsia" w:ascii="方正仿宋_GBK" w:hAnsi="宋体" w:eastAsia="方正仿宋_GBK" w:cs="宋体"/>
                <w:color w:val="auto"/>
                <w:sz w:val="21"/>
                <w:szCs w:val="21"/>
                <w:lang w:val="en-US" w:eastAsia="zh-CN"/>
              </w:rPr>
              <w:t>质保</w:t>
            </w:r>
            <w:r>
              <w:rPr>
                <w:rFonts w:hint="eastAsia" w:ascii="方正仿宋_GBK" w:hAnsi="宋体" w:eastAsia="方正仿宋_GBK" w:cs="宋体"/>
                <w:color w:val="auto"/>
                <w:sz w:val="21"/>
                <w:szCs w:val="21"/>
              </w:rPr>
              <w:t>服务承诺</w:t>
            </w:r>
            <w:r>
              <w:rPr>
                <w:rFonts w:hint="eastAsia" w:ascii="方正仿宋_GBK" w:hAnsi="宋体" w:eastAsia="方正仿宋_GBK" w:cs="宋体"/>
                <w:color w:val="auto"/>
                <w:sz w:val="21"/>
                <w:szCs w:val="21"/>
                <w:lang w:val="en-US" w:eastAsia="zh-CN"/>
              </w:rPr>
              <w:t>函</w:t>
            </w:r>
            <w:r>
              <w:rPr>
                <w:rFonts w:hint="eastAsia" w:ascii="方正仿宋_GBK" w:hAnsi="宋体" w:eastAsia="方正仿宋_GBK" w:cs="宋体"/>
                <w:color w:val="auto"/>
                <w:sz w:val="21"/>
                <w:szCs w:val="21"/>
              </w:rPr>
              <w:t>，</w:t>
            </w:r>
            <w:r>
              <w:rPr>
                <w:rFonts w:hint="eastAsia" w:ascii="方正仿宋_GBK" w:hAnsi="宋体" w:eastAsia="方正仿宋_GBK" w:cs="宋体"/>
                <w:color w:val="auto"/>
                <w:sz w:val="21"/>
                <w:szCs w:val="21"/>
                <w:lang w:val="en-US" w:eastAsia="zh-CN"/>
              </w:rPr>
              <w:t>格式自拟，</w:t>
            </w:r>
            <w:r>
              <w:rPr>
                <w:rFonts w:hint="eastAsia" w:ascii="方正仿宋_GBK" w:hAnsi="宋体" w:eastAsia="方正仿宋_GBK" w:cs="宋体"/>
                <w:color w:val="auto"/>
                <w:sz w:val="21"/>
                <w:szCs w:val="21"/>
              </w:rPr>
              <w:t>加盖</w:t>
            </w:r>
            <w:r>
              <w:rPr>
                <w:rFonts w:hint="eastAsia" w:ascii="方正仿宋_GBK" w:hAnsi="宋体" w:eastAsia="方正仿宋_GBK" w:cs="宋体"/>
                <w:color w:val="auto"/>
                <w:sz w:val="21"/>
                <w:szCs w:val="21"/>
                <w:lang w:val="en-US" w:eastAsia="zh-CN"/>
              </w:rPr>
              <w:t>供应商</w:t>
            </w:r>
            <w:r>
              <w:rPr>
                <w:rFonts w:hint="eastAsia" w:ascii="方正仿宋_GBK" w:hAnsi="宋体" w:eastAsia="方正仿宋_GBK" w:cs="宋体"/>
                <w:color w:val="auto"/>
                <w:sz w:val="21"/>
                <w:szCs w:val="21"/>
              </w:rPr>
              <w:t>公章</w:t>
            </w:r>
          </w:p>
        </w:tc>
      </w:tr>
      <w:tr w14:paraId="0FE9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845" w:type="dxa"/>
            <w:vMerge w:val="continue"/>
            <w:vAlign w:val="center"/>
          </w:tcPr>
          <w:p w14:paraId="62F8B14D">
            <w:pPr>
              <w:ind w:firstLine="28"/>
              <w:jc w:val="center"/>
              <w:rPr>
                <w:rFonts w:ascii="方正仿宋_GBK" w:hAnsi="宋体" w:eastAsia="方正仿宋_GBK"/>
                <w:color w:val="auto"/>
                <w:sz w:val="21"/>
                <w:szCs w:val="21"/>
              </w:rPr>
            </w:pPr>
          </w:p>
        </w:tc>
        <w:tc>
          <w:tcPr>
            <w:tcW w:w="1478" w:type="dxa"/>
            <w:vMerge w:val="continue"/>
            <w:vAlign w:val="center"/>
          </w:tcPr>
          <w:p w14:paraId="56B657DD">
            <w:pPr>
              <w:jc w:val="center"/>
              <w:rPr>
                <w:rFonts w:ascii="方正仿宋_GBK" w:hAnsi="宋体" w:eastAsia="方正仿宋_GBK"/>
                <w:color w:val="auto"/>
                <w:sz w:val="21"/>
                <w:szCs w:val="21"/>
              </w:rPr>
            </w:pPr>
          </w:p>
        </w:tc>
        <w:tc>
          <w:tcPr>
            <w:tcW w:w="762" w:type="dxa"/>
            <w:vAlign w:val="center"/>
          </w:tcPr>
          <w:p w14:paraId="2EFBBCA0">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8</w:t>
            </w:r>
          </w:p>
        </w:tc>
        <w:tc>
          <w:tcPr>
            <w:tcW w:w="4182" w:type="dxa"/>
            <w:vAlign w:val="center"/>
          </w:tcPr>
          <w:p w14:paraId="557DCAF7">
            <w:pPr>
              <w:spacing w:line="240" w:lineRule="exact"/>
              <w:rPr>
                <w:rFonts w:ascii="方正仿宋_GBK" w:hAnsi="宋体" w:eastAsia="方正仿宋_GBK"/>
                <w:color w:val="auto"/>
                <w:sz w:val="21"/>
                <w:szCs w:val="21"/>
              </w:rPr>
            </w:pPr>
            <w:r>
              <w:rPr>
                <w:rFonts w:hint="eastAsia" w:ascii="方正仿宋_GBK" w:hAnsi="宋体" w:eastAsia="方正仿宋_GBK" w:cs="宋体"/>
                <w:color w:val="auto"/>
                <w:sz w:val="21"/>
                <w:szCs w:val="21"/>
                <w:lang w:val="en-US" w:eastAsia="zh-CN"/>
              </w:rPr>
              <w:t>3、</w:t>
            </w:r>
            <w:r>
              <w:rPr>
                <w:rFonts w:hint="eastAsia" w:ascii="方正仿宋_GBK" w:hAnsi="宋体" w:eastAsia="方正仿宋_GBK" w:cs="宋体"/>
                <w:color w:val="auto"/>
                <w:sz w:val="21"/>
                <w:szCs w:val="21"/>
              </w:rPr>
              <w:t>投标人2022年1月1日至今（以</w:t>
            </w:r>
            <w:r>
              <w:rPr>
                <w:rFonts w:hint="eastAsia" w:ascii="方正仿宋_GBK" w:hAnsi="宋体" w:eastAsia="方正仿宋_GBK" w:cs="宋体"/>
                <w:color w:val="auto"/>
                <w:sz w:val="21"/>
                <w:szCs w:val="21"/>
                <w:lang w:val="en-US" w:eastAsia="zh-CN"/>
              </w:rPr>
              <w:t>项目验收</w:t>
            </w:r>
            <w:r>
              <w:rPr>
                <w:rFonts w:hint="eastAsia" w:ascii="方正仿宋_GBK" w:hAnsi="宋体" w:eastAsia="方正仿宋_GBK" w:cs="宋体"/>
                <w:color w:val="auto"/>
                <w:sz w:val="21"/>
                <w:szCs w:val="21"/>
              </w:rPr>
              <w:t>时间为准），实施过同类视频监控系统集成服务业绩，提供1个得</w:t>
            </w:r>
            <w:r>
              <w:rPr>
                <w:rFonts w:hint="eastAsia" w:ascii="方正仿宋_GBK" w:hAnsi="宋体" w:eastAsia="方正仿宋_GBK" w:cs="宋体"/>
                <w:color w:val="auto"/>
                <w:sz w:val="21"/>
                <w:szCs w:val="21"/>
                <w:lang w:val="en-US" w:eastAsia="zh-CN"/>
              </w:rPr>
              <w:t>1</w:t>
            </w:r>
            <w:r>
              <w:rPr>
                <w:rFonts w:hint="eastAsia" w:ascii="方正仿宋_GBK" w:hAnsi="宋体" w:eastAsia="方正仿宋_GBK" w:cs="宋体"/>
                <w:color w:val="auto"/>
                <w:sz w:val="21"/>
                <w:szCs w:val="21"/>
              </w:rPr>
              <w:t>分，提供</w:t>
            </w:r>
            <w:r>
              <w:rPr>
                <w:rFonts w:hint="eastAsia" w:ascii="方正仿宋_GBK" w:hAnsi="宋体" w:eastAsia="方正仿宋_GBK" w:cs="宋体"/>
                <w:color w:val="auto"/>
                <w:sz w:val="21"/>
                <w:szCs w:val="21"/>
                <w:lang w:val="en-US" w:eastAsia="zh-CN"/>
              </w:rPr>
              <w:t>2</w:t>
            </w:r>
            <w:r>
              <w:rPr>
                <w:rFonts w:hint="eastAsia" w:ascii="方正仿宋_GBK" w:hAnsi="宋体" w:eastAsia="方正仿宋_GBK" w:cs="宋体"/>
                <w:color w:val="auto"/>
                <w:sz w:val="21"/>
                <w:szCs w:val="21"/>
              </w:rPr>
              <w:t>个得</w:t>
            </w:r>
            <w:r>
              <w:rPr>
                <w:rFonts w:hint="eastAsia" w:ascii="方正仿宋_GBK" w:hAnsi="宋体" w:eastAsia="方正仿宋_GBK" w:cs="宋体"/>
                <w:color w:val="auto"/>
                <w:sz w:val="21"/>
                <w:szCs w:val="21"/>
                <w:lang w:val="en-US" w:eastAsia="zh-CN"/>
              </w:rPr>
              <w:t>3</w:t>
            </w:r>
            <w:r>
              <w:rPr>
                <w:rFonts w:hint="eastAsia" w:ascii="方正仿宋_GBK" w:hAnsi="宋体" w:eastAsia="方正仿宋_GBK" w:cs="宋体"/>
                <w:color w:val="auto"/>
                <w:sz w:val="21"/>
                <w:szCs w:val="21"/>
              </w:rPr>
              <w:t>分</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提供</w:t>
            </w:r>
            <w:r>
              <w:rPr>
                <w:rFonts w:hint="eastAsia" w:ascii="方正仿宋_GBK" w:hAnsi="宋体" w:eastAsia="方正仿宋_GBK" w:cs="宋体"/>
                <w:color w:val="auto"/>
                <w:sz w:val="21"/>
                <w:szCs w:val="21"/>
                <w:lang w:val="en-US" w:eastAsia="zh-CN"/>
              </w:rPr>
              <w:t>3</w:t>
            </w:r>
            <w:r>
              <w:rPr>
                <w:rFonts w:hint="eastAsia" w:ascii="方正仿宋_GBK" w:hAnsi="宋体" w:eastAsia="方正仿宋_GBK" w:cs="宋体"/>
                <w:color w:val="auto"/>
                <w:sz w:val="21"/>
                <w:szCs w:val="21"/>
              </w:rPr>
              <w:t>个得</w:t>
            </w:r>
            <w:r>
              <w:rPr>
                <w:rFonts w:hint="eastAsia" w:ascii="方正仿宋_GBK" w:hAnsi="宋体" w:eastAsia="方正仿宋_GBK" w:cs="宋体"/>
                <w:color w:val="auto"/>
                <w:sz w:val="21"/>
                <w:szCs w:val="21"/>
                <w:lang w:val="en-US" w:eastAsia="zh-CN"/>
              </w:rPr>
              <w:t>5</w:t>
            </w:r>
            <w:r>
              <w:rPr>
                <w:rFonts w:hint="eastAsia" w:ascii="方正仿宋_GBK" w:hAnsi="宋体" w:eastAsia="方正仿宋_GBK" w:cs="宋体"/>
                <w:color w:val="auto"/>
                <w:sz w:val="21"/>
                <w:szCs w:val="21"/>
              </w:rPr>
              <w:t>分</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提供</w:t>
            </w:r>
            <w:r>
              <w:rPr>
                <w:rFonts w:hint="eastAsia" w:ascii="方正仿宋_GBK" w:hAnsi="宋体" w:eastAsia="方正仿宋_GBK" w:cs="宋体"/>
                <w:color w:val="auto"/>
                <w:sz w:val="21"/>
                <w:szCs w:val="21"/>
                <w:lang w:val="en-US" w:eastAsia="zh-CN"/>
              </w:rPr>
              <w:t>4</w:t>
            </w:r>
            <w:r>
              <w:rPr>
                <w:rFonts w:hint="eastAsia" w:ascii="方正仿宋_GBK" w:hAnsi="宋体" w:eastAsia="方正仿宋_GBK" w:cs="宋体"/>
                <w:color w:val="auto"/>
                <w:sz w:val="21"/>
                <w:szCs w:val="21"/>
              </w:rPr>
              <w:t>个得</w:t>
            </w:r>
            <w:r>
              <w:rPr>
                <w:rFonts w:hint="eastAsia" w:ascii="方正仿宋_GBK" w:hAnsi="宋体" w:eastAsia="方正仿宋_GBK" w:cs="宋体"/>
                <w:color w:val="auto"/>
                <w:sz w:val="21"/>
                <w:szCs w:val="21"/>
                <w:lang w:val="en-US" w:eastAsia="zh-CN"/>
              </w:rPr>
              <w:t>8</w:t>
            </w:r>
            <w:r>
              <w:rPr>
                <w:rFonts w:hint="eastAsia" w:ascii="方正仿宋_GBK" w:hAnsi="宋体" w:eastAsia="方正仿宋_GBK" w:cs="宋体"/>
                <w:color w:val="auto"/>
                <w:sz w:val="21"/>
                <w:szCs w:val="21"/>
              </w:rPr>
              <w:t>分</w:t>
            </w:r>
            <w:r>
              <w:rPr>
                <w:rFonts w:hint="eastAsia" w:ascii="方正仿宋_GBK" w:hAnsi="宋体" w:eastAsia="方正仿宋_GBK" w:cs="宋体"/>
                <w:color w:val="auto"/>
                <w:sz w:val="21"/>
                <w:szCs w:val="21"/>
                <w:lang w:eastAsia="zh-CN"/>
              </w:rPr>
              <w:t>，</w:t>
            </w:r>
            <w:r>
              <w:rPr>
                <w:rFonts w:hint="default" w:ascii="方正仿宋_GBK" w:hAnsi="宋体" w:eastAsia="方正仿宋_GBK" w:cs="宋体"/>
                <w:color w:val="auto"/>
                <w:sz w:val="21"/>
                <w:szCs w:val="21"/>
                <w:lang w:val="en-US" w:eastAsia="zh-CN"/>
              </w:rPr>
              <w:t>最高不超过</w:t>
            </w:r>
            <w:r>
              <w:rPr>
                <w:rFonts w:hint="eastAsia" w:ascii="方正仿宋_GBK" w:hAnsi="宋体" w:eastAsia="方正仿宋_GBK" w:cs="宋体"/>
                <w:color w:val="auto"/>
                <w:sz w:val="21"/>
                <w:szCs w:val="21"/>
                <w:lang w:val="en-US" w:eastAsia="zh-CN"/>
              </w:rPr>
              <w:t>8</w:t>
            </w:r>
            <w:r>
              <w:rPr>
                <w:rFonts w:hint="default" w:ascii="方正仿宋_GBK" w:hAnsi="宋体" w:eastAsia="方正仿宋_GBK" w:cs="宋体"/>
                <w:color w:val="auto"/>
                <w:sz w:val="21"/>
                <w:szCs w:val="21"/>
                <w:lang w:val="en-US" w:eastAsia="zh-CN"/>
              </w:rPr>
              <w:t>分</w:t>
            </w:r>
            <w:r>
              <w:rPr>
                <w:rFonts w:hint="eastAsia" w:ascii="方正仿宋_GBK" w:hAnsi="宋体" w:eastAsia="方正仿宋_GBK" w:cs="宋体"/>
                <w:color w:val="auto"/>
                <w:sz w:val="21"/>
                <w:szCs w:val="21"/>
              </w:rPr>
              <w:t>，未提供的不得分。</w:t>
            </w:r>
          </w:p>
        </w:tc>
        <w:tc>
          <w:tcPr>
            <w:tcW w:w="1913" w:type="dxa"/>
            <w:vAlign w:val="center"/>
          </w:tcPr>
          <w:p w14:paraId="3BADB780">
            <w:pPr>
              <w:spacing w:line="240" w:lineRule="exact"/>
              <w:ind w:left="-38" w:leftChars="0"/>
              <w:rPr>
                <w:rFonts w:hint="eastAsia" w:ascii="方正仿宋_GBK" w:hAnsi="宋体" w:eastAsia="方正仿宋_GBK"/>
                <w:color w:val="auto"/>
                <w:sz w:val="21"/>
                <w:szCs w:val="21"/>
                <w:lang w:val="zh-CN"/>
              </w:rPr>
            </w:pPr>
            <w:r>
              <w:rPr>
                <w:rFonts w:hint="eastAsia" w:ascii="方正仿宋_GBK" w:hAnsi="宋体" w:eastAsia="方正仿宋_GBK" w:cs="宋体"/>
                <w:color w:val="auto"/>
                <w:sz w:val="21"/>
                <w:szCs w:val="21"/>
              </w:rPr>
              <w:t>提供合同复印件</w:t>
            </w:r>
            <w:r>
              <w:rPr>
                <w:rFonts w:hint="eastAsia" w:ascii="方正仿宋_GBK" w:hAnsi="宋体" w:eastAsia="方正仿宋_GBK" w:cs="宋体"/>
                <w:color w:val="auto"/>
                <w:sz w:val="21"/>
                <w:szCs w:val="21"/>
                <w:lang w:val="en-US" w:eastAsia="zh-CN"/>
              </w:rPr>
              <w:t>及验收报告并</w:t>
            </w:r>
            <w:r>
              <w:rPr>
                <w:rFonts w:hint="eastAsia" w:ascii="方正仿宋_GBK" w:hAnsi="宋体" w:eastAsia="方正仿宋_GBK" w:cs="宋体"/>
                <w:color w:val="auto"/>
                <w:sz w:val="21"/>
                <w:szCs w:val="21"/>
              </w:rPr>
              <w:t>加盖</w:t>
            </w:r>
            <w:r>
              <w:rPr>
                <w:rFonts w:hint="eastAsia" w:ascii="方正仿宋_GBK" w:hAnsi="宋体" w:eastAsia="方正仿宋_GBK" w:cs="宋体"/>
                <w:color w:val="auto"/>
                <w:sz w:val="21"/>
                <w:szCs w:val="21"/>
                <w:lang w:val="en-US" w:eastAsia="zh-CN"/>
              </w:rPr>
              <w:t>供应商</w:t>
            </w:r>
            <w:r>
              <w:rPr>
                <w:rFonts w:hint="eastAsia" w:ascii="方正仿宋_GBK" w:hAnsi="宋体" w:eastAsia="方正仿宋_GBK" w:cs="宋体"/>
                <w:color w:val="auto"/>
                <w:sz w:val="21"/>
                <w:szCs w:val="21"/>
              </w:rPr>
              <w:t>公章</w:t>
            </w:r>
          </w:p>
        </w:tc>
      </w:tr>
    </w:tbl>
    <w:p w14:paraId="20D237AD">
      <w:pPr>
        <w:pStyle w:val="4"/>
        <w:spacing w:before="0" w:after="0" w:line="400" w:lineRule="exact"/>
        <w:ind w:firstLine="482" w:firstLineChars="200"/>
        <w:rPr>
          <w:rFonts w:hint="eastAsia" w:ascii="方正仿宋_GBK" w:eastAsia="方正仿宋_GBK"/>
          <w:color w:val="auto"/>
          <w:sz w:val="24"/>
          <w:szCs w:val="24"/>
        </w:rPr>
      </w:pPr>
      <w:bookmarkStart w:id="83" w:name="_Toc192263114"/>
      <w:r>
        <w:rPr>
          <w:rFonts w:hint="eastAsia" w:ascii="方正仿宋_GBK" w:eastAsia="方正仿宋_GBK"/>
          <w:color w:val="auto"/>
          <w:sz w:val="24"/>
          <w:szCs w:val="24"/>
          <w:lang w:val="en-US" w:eastAsia="zh-CN"/>
        </w:rPr>
        <w:t>注：</w:t>
      </w:r>
      <w:r>
        <w:rPr>
          <w:rFonts w:hint="eastAsia" w:ascii="方正仿宋_GBK" w:eastAsia="方正仿宋_GBK"/>
          <w:color w:val="auto"/>
          <w:sz w:val="24"/>
          <w:szCs w:val="24"/>
        </w:rPr>
        <w:t>关于小微企业报价扣除比例说明</w:t>
      </w:r>
      <w:bookmarkEnd w:id="83"/>
    </w:p>
    <w:p w14:paraId="5C760259">
      <w:pPr>
        <w:pStyle w:val="4"/>
        <w:numPr>
          <w:ilvl w:val="0"/>
          <w:numId w:val="14"/>
        </w:numPr>
        <w:spacing w:before="0" w:after="0" w:line="400" w:lineRule="exact"/>
        <w:ind w:left="476" w:leftChars="170" w:firstLine="0" w:firstLineChars="0"/>
        <w:rPr>
          <w:rFonts w:hint="eastAsia" w:ascii="方正仿宋_GBK" w:eastAsia="方正仿宋_GBK"/>
          <w:b w:val="0"/>
          <w:bCs/>
          <w:color w:val="auto"/>
          <w:sz w:val="24"/>
          <w:szCs w:val="24"/>
        </w:rPr>
      </w:pPr>
      <w:r>
        <w:rPr>
          <w:rFonts w:hint="eastAsia" w:ascii="方正仿宋_GBK" w:eastAsia="方正仿宋_GBK"/>
          <w:b w:val="0"/>
          <w:bCs/>
          <w:color w:val="auto"/>
          <w:sz w:val="24"/>
          <w:szCs w:val="24"/>
          <w:lang w:val="en-US" w:eastAsia="zh-CN"/>
        </w:rPr>
        <w:t>供应商</w:t>
      </w:r>
      <w:r>
        <w:rPr>
          <w:rFonts w:hint="eastAsia" w:ascii="方正仿宋_GBK" w:eastAsia="方正仿宋_GBK"/>
          <w:b w:val="0"/>
          <w:bCs/>
          <w:color w:val="auto"/>
          <w:sz w:val="24"/>
          <w:szCs w:val="24"/>
        </w:rPr>
        <w:t>为小微型企业的给予10%的扣除，以扣除后的报价参与评审。</w:t>
      </w:r>
    </w:p>
    <w:p w14:paraId="3841BF0B">
      <w:pPr>
        <w:pStyle w:val="4"/>
        <w:numPr>
          <w:ilvl w:val="0"/>
          <w:numId w:val="14"/>
        </w:numPr>
        <w:spacing w:before="0" w:after="0" w:line="400" w:lineRule="exact"/>
        <w:ind w:left="476" w:leftChars="170" w:firstLine="0" w:firstLineChars="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监狱企业、残疾人福利性单位视同小型、微型企业。</w:t>
      </w:r>
    </w:p>
    <w:p w14:paraId="2B386886">
      <w:pPr>
        <w:pStyle w:val="4"/>
        <w:spacing w:before="0" w:after="0" w:line="400" w:lineRule="exact"/>
        <w:rPr>
          <w:rFonts w:ascii="方正仿宋_GBK" w:eastAsia="方正仿宋_GBK"/>
          <w:color w:val="auto"/>
          <w:sz w:val="24"/>
          <w:szCs w:val="24"/>
        </w:rPr>
      </w:pPr>
      <w:r>
        <w:rPr>
          <w:rFonts w:hint="eastAsia" w:ascii="方正仿宋_GBK" w:eastAsia="方正仿宋_GBK"/>
          <w:color w:val="auto"/>
          <w:sz w:val="24"/>
          <w:szCs w:val="24"/>
        </w:rPr>
        <w:t>三、无效响应</w:t>
      </w:r>
      <w:bookmarkEnd w:id="80"/>
      <w:bookmarkEnd w:id="81"/>
      <w:bookmarkEnd w:id="82"/>
    </w:p>
    <w:p w14:paraId="4BF3B0C8">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供应商发生以下条款情况之一者，视为无效响应，其响应文件将被拒绝：</w:t>
      </w:r>
    </w:p>
    <w:p w14:paraId="5E3ED870">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（一）供应商不符合规定的资格条件的；</w:t>
      </w:r>
    </w:p>
    <w:p w14:paraId="68ED3BFA">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（二）供应商的法定代表人（或其授权代表）或自然人未参加磋商；</w:t>
      </w:r>
    </w:p>
    <w:p w14:paraId="4CC019C5">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（三）供应商所提交的响应文件不按“第七篇响应文件编制要求”要求签署或盖章；</w:t>
      </w:r>
    </w:p>
    <w:p w14:paraId="07BE2B69">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（四）供应商的最后报价超过采购预算或最高限价的；</w:t>
      </w:r>
    </w:p>
    <w:p w14:paraId="73D60A5F">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（五）法定代表人为同一个人的两个及两个以上法人，母公司、全资子公司及其控股公司，在同一包采购中同时参与磋商；</w:t>
      </w:r>
    </w:p>
    <w:p w14:paraId="5DCE815D">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（六）单位负责人为同一人或者存在直接控股、管理关系的不同供应商，参加同一合同项下的政府采购活动的；</w:t>
      </w:r>
    </w:p>
    <w:p w14:paraId="5F060472">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（七）为采购项目提供整体设计、规范编制或者项目管理、监理、检测等服务的供应商，再参加该采购项目的其他采购活动；</w:t>
      </w:r>
    </w:p>
    <w:p w14:paraId="2065516F">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（八）供应商磋商有效期不满足竞争性磋商文件要求的；</w:t>
      </w:r>
    </w:p>
    <w:p w14:paraId="66DEFB31">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（九）供应商响应文件内容有与国家现行法律法规相违背的内容，或附有采购人无法接受的条件；</w:t>
      </w:r>
    </w:p>
    <w:p w14:paraId="2CF2DDF7">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（十）法律、法规和竞争性磋商文件规定的其他无效情形。</w:t>
      </w:r>
    </w:p>
    <w:p w14:paraId="1E1EB8F8">
      <w:pPr>
        <w:pStyle w:val="4"/>
        <w:spacing w:before="0" w:after="0" w:line="400" w:lineRule="exact"/>
        <w:rPr>
          <w:rFonts w:ascii="方正仿宋_GBK" w:eastAsia="方正仿宋_GBK"/>
          <w:color w:val="auto"/>
          <w:sz w:val="24"/>
          <w:szCs w:val="24"/>
        </w:rPr>
      </w:pPr>
      <w:bookmarkStart w:id="84" w:name="_Toc28801"/>
      <w:bookmarkStart w:id="85" w:name="_Toc20014"/>
      <w:bookmarkStart w:id="86" w:name="_Toc6519"/>
      <w:r>
        <w:rPr>
          <w:rFonts w:hint="eastAsia" w:ascii="方正仿宋_GBK" w:eastAsia="方正仿宋_GBK"/>
          <w:color w:val="auto"/>
          <w:sz w:val="24"/>
          <w:szCs w:val="24"/>
        </w:rPr>
        <w:t>四、</w:t>
      </w:r>
      <w:bookmarkEnd w:id="78"/>
      <w:bookmarkEnd w:id="79"/>
      <w:r>
        <w:rPr>
          <w:rFonts w:hint="eastAsia" w:ascii="方正仿宋_GBK" w:eastAsia="方正仿宋_GBK"/>
          <w:color w:val="auto"/>
          <w:sz w:val="24"/>
          <w:szCs w:val="24"/>
        </w:rPr>
        <w:t>采购终止</w:t>
      </w:r>
      <w:bookmarkEnd w:id="84"/>
      <w:bookmarkEnd w:id="85"/>
      <w:bookmarkEnd w:id="86"/>
    </w:p>
    <w:p w14:paraId="79C2D736">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出现下列情形之一的，采购人或者采购代理机构应当终止竞争性磋商采购活动，发布项目终止公告并说明原因，重新开展采购活动：</w:t>
      </w:r>
    </w:p>
    <w:p w14:paraId="02FF8294">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（一）因情况变化，不再符合规定的竞争性磋商采购方式适用情形的；</w:t>
      </w:r>
    </w:p>
    <w:p w14:paraId="06F97998">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（二）出现影响采购公正的违法、违规行为的；</w:t>
      </w:r>
    </w:p>
    <w:p w14:paraId="125EFAD4">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（三）在采购过程中符合要求的供应商或者报价未超过采购预算的供应商不足3家的，但《政府采购竞争性磋商采购方式管理暂行办法》第二十一条第三款规定的情形除外。</w:t>
      </w:r>
    </w:p>
    <w:p w14:paraId="33907361">
      <w:pPr>
        <w:spacing w:line="360" w:lineRule="auto"/>
        <w:ind w:firstLine="480" w:firstLineChars="200"/>
        <w:rPr>
          <w:rFonts w:ascii="宋体" w:hAnsi="宋体"/>
          <w:color w:val="auto"/>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74D62B18">
      <w:pPr>
        <w:pStyle w:val="3"/>
        <w:spacing w:line="360" w:lineRule="auto"/>
        <w:jc w:val="center"/>
        <w:rPr>
          <w:rFonts w:ascii="方正小标宋_GBK" w:hAnsi="宋体" w:eastAsia="方正小标宋_GBK"/>
          <w:b w:val="0"/>
          <w:color w:val="auto"/>
          <w:szCs w:val="30"/>
        </w:rPr>
      </w:pPr>
      <w:bookmarkStart w:id="87" w:name="_Toc30322"/>
      <w:bookmarkStart w:id="88" w:name="_Toc102227313"/>
      <w:bookmarkStart w:id="89" w:name="_Toc10964"/>
      <w:bookmarkStart w:id="90" w:name="_Toc31376"/>
      <w:r>
        <w:rPr>
          <w:rFonts w:hint="eastAsia" w:ascii="方正小标宋_GBK" w:hAnsi="宋体" w:eastAsia="方正小标宋_GBK"/>
          <w:b w:val="0"/>
          <w:color w:val="auto"/>
          <w:sz w:val="36"/>
          <w:szCs w:val="30"/>
        </w:rPr>
        <w:t>第五篇  供应商须知</w:t>
      </w:r>
      <w:bookmarkEnd w:id="87"/>
      <w:bookmarkEnd w:id="88"/>
      <w:bookmarkEnd w:id="89"/>
      <w:bookmarkEnd w:id="90"/>
    </w:p>
    <w:p w14:paraId="34C6251B">
      <w:pPr>
        <w:pStyle w:val="3"/>
        <w:adjustRightInd w:val="0"/>
        <w:snapToGrid w:val="0"/>
        <w:spacing w:before="0" w:after="0" w:line="400" w:lineRule="exact"/>
        <w:ind w:firstLine="482" w:firstLineChars="200"/>
        <w:rPr>
          <w:rFonts w:ascii="方正仿宋_GBK" w:hAnsi="宋体" w:eastAsia="方正仿宋_GBK"/>
          <w:color w:val="auto"/>
          <w:sz w:val="24"/>
        </w:rPr>
      </w:pPr>
      <w:bookmarkStart w:id="91" w:name="_Toc32173"/>
      <w:bookmarkStart w:id="92" w:name="_Toc76462338"/>
      <w:bookmarkStart w:id="93" w:name="_Toc1601"/>
      <w:bookmarkStart w:id="94" w:name="_Toc9147"/>
      <w:bookmarkStart w:id="95" w:name="_Toc11171"/>
      <w:bookmarkStart w:id="96" w:name="_Toc342913389"/>
      <w:r>
        <w:rPr>
          <w:rFonts w:hint="eastAsia" w:ascii="方正仿宋_GBK" w:hAnsi="宋体" w:eastAsia="方正仿宋_GBK"/>
          <w:color w:val="auto"/>
          <w:sz w:val="24"/>
        </w:rPr>
        <w:t>一、磋商费用</w:t>
      </w:r>
      <w:bookmarkEnd w:id="91"/>
      <w:bookmarkEnd w:id="92"/>
      <w:bookmarkEnd w:id="93"/>
    </w:p>
    <w:p w14:paraId="7B49B94E">
      <w:pPr>
        <w:pStyle w:val="141"/>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参与</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的供应商应承担其编制响应文件与递交响应文件所涉及的一切费用，不论</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结果如何，采购人和采购代理机构在任何情况下无义务也无责任承担这些费用。</w:t>
      </w:r>
    </w:p>
    <w:p w14:paraId="20CA76DC">
      <w:pPr>
        <w:pStyle w:val="3"/>
        <w:adjustRightInd w:val="0"/>
        <w:snapToGrid w:val="0"/>
        <w:spacing w:before="0" w:after="0" w:line="400" w:lineRule="exact"/>
        <w:ind w:firstLine="482" w:firstLineChars="200"/>
        <w:rPr>
          <w:rFonts w:ascii="方正仿宋_GBK" w:hAnsi="宋体" w:eastAsia="方正仿宋_GBK"/>
          <w:color w:val="auto"/>
          <w:sz w:val="24"/>
        </w:rPr>
      </w:pPr>
      <w:bookmarkStart w:id="97" w:name="_Toc31258"/>
      <w:bookmarkStart w:id="98" w:name="_Toc76462339"/>
      <w:bookmarkStart w:id="99" w:name="_Toc18087"/>
      <w:r>
        <w:rPr>
          <w:rFonts w:hint="eastAsia" w:ascii="方正仿宋_GBK" w:hAnsi="宋体" w:eastAsia="方正仿宋_GBK"/>
          <w:color w:val="auto"/>
          <w:sz w:val="24"/>
        </w:rPr>
        <w:t>二、竞争性磋商文件</w:t>
      </w:r>
      <w:bookmarkEnd w:id="97"/>
      <w:bookmarkEnd w:id="98"/>
      <w:bookmarkEnd w:id="99"/>
    </w:p>
    <w:p w14:paraId="5113ED4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政府采购合同</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响应文件编制要求七部分组成。</w:t>
      </w:r>
    </w:p>
    <w:p w14:paraId="55F50E4F">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（二）采购人（或采购代理机构）所作的一切有效的书面通知、修改及补充，都是竞争性磋商文件不可分割的部分。</w:t>
      </w:r>
    </w:p>
    <w:p w14:paraId="68FA64D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（三）竞争性磋商文件的解释</w:t>
      </w:r>
    </w:p>
    <w:p w14:paraId="5ADF8B7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640179F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（四）本竞争性磋商文件中，磋商小组根据与供应商进行磋商可能实质性变动的内容为竞争性磋商文件第二、三、六篇全部内容。</w:t>
      </w:r>
    </w:p>
    <w:p w14:paraId="28D6122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（五）评审的依据为竞争性磋商文件和响应文件（含有效的书面承诺）。磋商小组判断响应文件对竞争性磋商文件的响应，仅基于响应文件本身而不靠外部证据。</w:t>
      </w:r>
    </w:p>
    <w:p w14:paraId="55572B01">
      <w:pPr>
        <w:pStyle w:val="3"/>
        <w:adjustRightInd w:val="0"/>
        <w:snapToGrid w:val="0"/>
        <w:spacing w:before="0" w:after="0" w:line="400" w:lineRule="exact"/>
        <w:ind w:firstLine="482" w:firstLineChars="200"/>
        <w:rPr>
          <w:rFonts w:ascii="方正仿宋_GBK" w:hAnsi="宋体" w:eastAsia="方正仿宋_GBK"/>
          <w:color w:val="auto"/>
          <w:sz w:val="24"/>
        </w:rPr>
      </w:pPr>
      <w:bookmarkStart w:id="100" w:name="_Toc11810"/>
      <w:bookmarkStart w:id="101" w:name="_Toc76462340"/>
      <w:bookmarkStart w:id="102" w:name="_Toc32724"/>
      <w:r>
        <w:rPr>
          <w:rFonts w:hint="eastAsia" w:ascii="方正仿宋_GBK" w:hAnsi="宋体" w:eastAsia="方正仿宋_GBK"/>
          <w:color w:val="auto"/>
          <w:sz w:val="24"/>
        </w:rPr>
        <w:t>三、磋商要求</w:t>
      </w:r>
      <w:bookmarkEnd w:id="100"/>
      <w:bookmarkEnd w:id="101"/>
      <w:bookmarkEnd w:id="102"/>
    </w:p>
    <w:p w14:paraId="70BABB9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（一）响应文件</w:t>
      </w:r>
    </w:p>
    <w:p w14:paraId="2C9B221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580604E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2.响应文件组成</w:t>
      </w:r>
    </w:p>
    <w:p w14:paraId="27FC7F8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40A5A3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（二）联合体</w:t>
      </w:r>
    </w:p>
    <w:p w14:paraId="46FF6B1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1.两个以上供应商可以组成一个联合体，以一个供应商的身份共同参与磋商。</w:t>
      </w:r>
    </w:p>
    <w:p w14:paraId="07C7C28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2.以联合体形式参加磋商的，联合体各方均应满足</w:t>
      </w:r>
      <w:r>
        <w:rPr>
          <w:rFonts w:hint="eastAsia" w:ascii="方正仿宋_GBK" w:eastAsia="方正仿宋_GBK"/>
          <w:color w:val="auto"/>
          <w:sz w:val="24"/>
          <w:szCs w:val="24"/>
        </w:rPr>
        <w:t>供应商资格条件</w:t>
      </w:r>
      <w:r>
        <w:rPr>
          <w:rFonts w:hint="eastAsia" w:ascii="方正仿宋_GBK" w:hAnsi="宋体" w:eastAsia="方正仿宋_GBK"/>
          <w:color w:val="auto"/>
          <w:sz w:val="24"/>
          <w:szCs w:val="24"/>
        </w:rPr>
        <w:t>（详见“第一篇”）</w:t>
      </w:r>
      <w:r>
        <w:rPr>
          <w:rFonts w:ascii="方正仿宋_GBK" w:hAnsi="宋体" w:eastAsia="方正仿宋_GBK"/>
          <w:color w:val="auto"/>
          <w:sz w:val="24"/>
        </w:rPr>
        <w:t>联合体中有同类资质的供应商按照联合体分工承担相同工作的，应当按照资质等级较低的供应商确定资质等级。</w:t>
      </w:r>
    </w:p>
    <w:p w14:paraId="52A5F01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3EBB58A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w:t>
      </w:r>
      <w:r>
        <w:rPr>
          <w:rFonts w:ascii="方正仿宋_GBK" w:hAnsi="宋体" w:eastAsia="方正仿宋_GBK"/>
          <w:color w:val="auto"/>
          <w:sz w:val="24"/>
        </w:rPr>
        <w:t>以联合体形式参加政府采购活动的，联合体各方不得再单独参加或者与其他供应商另外组成联合体参加同一合同项下的政府采购活动。</w:t>
      </w:r>
    </w:p>
    <w:p w14:paraId="6B6F9C2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5.联合体业绩计算，按照共同联合协议分工认定。</w:t>
      </w:r>
    </w:p>
    <w:p w14:paraId="594612E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w:t>
      </w:r>
      <w:r>
        <w:rPr>
          <w:rFonts w:ascii="方正仿宋_GBK" w:hAnsi="宋体" w:eastAsia="方正仿宋_GBK"/>
          <w:color w:val="auto"/>
          <w:sz w:val="24"/>
          <w:szCs w:val="24"/>
        </w:rPr>
        <w:t>两个以上的自然人、法人或者其他组织组成一个联合体，以一个供应商的身份共同参加政府采购活动的，</w:t>
      </w:r>
      <w:r>
        <w:rPr>
          <w:rFonts w:hint="eastAsia" w:ascii="方正仿宋_GBK" w:hAnsi="宋体" w:eastAsia="方正仿宋_GBK"/>
          <w:color w:val="auto"/>
          <w:sz w:val="24"/>
          <w:szCs w:val="24"/>
        </w:rPr>
        <w:t>将</w:t>
      </w:r>
      <w:r>
        <w:rPr>
          <w:rFonts w:ascii="方正仿宋_GBK" w:hAnsi="宋体" w:eastAsia="方正仿宋_GBK"/>
          <w:color w:val="auto"/>
          <w:sz w:val="24"/>
          <w:szCs w:val="24"/>
        </w:rPr>
        <w:t>对所有联合体成员进行信用记录查询，联合体成员存在不良信用记录的，视同联合体存在不良信用记录</w:t>
      </w:r>
      <w:r>
        <w:rPr>
          <w:rFonts w:hint="eastAsia" w:ascii="方正仿宋_GBK" w:hAnsi="宋体" w:eastAsia="方正仿宋_GBK"/>
          <w:color w:val="auto"/>
          <w:sz w:val="24"/>
          <w:szCs w:val="24"/>
        </w:rPr>
        <w:t>，将</w:t>
      </w:r>
      <w:r>
        <w:rPr>
          <w:rFonts w:ascii="方正仿宋_GBK" w:hAnsi="宋体" w:eastAsia="方正仿宋_GBK"/>
          <w:color w:val="auto"/>
          <w:sz w:val="24"/>
          <w:szCs w:val="24"/>
        </w:rPr>
        <w:t>拒绝</w:t>
      </w:r>
      <w:r>
        <w:rPr>
          <w:rFonts w:hint="eastAsia" w:ascii="方正仿宋_GBK" w:hAnsi="宋体" w:eastAsia="方正仿宋_GBK"/>
          <w:color w:val="auto"/>
          <w:sz w:val="24"/>
          <w:szCs w:val="24"/>
        </w:rPr>
        <w:t>该联合体</w:t>
      </w:r>
      <w:r>
        <w:rPr>
          <w:rFonts w:ascii="方正仿宋_GBK" w:hAnsi="宋体" w:eastAsia="方正仿宋_GBK"/>
          <w:color w:val="auto"/>
          <w:sz w:val="24"/>
          <w:szCs w:val="24"/>
        </w:rPr>
        <w:t>参与政府采购活动。</w:t>
      </w:r>
    </w:p>
    <w:p w14:paraId="56DF2EE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（三）磋商有效期：响应文件及有关承诺文件有效期为提交响应文件截止时间起90天。</w:t>
      </w:r>
    </w:p>
    <w:p w14:paraId="5983B55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（四）修正错误</w:t>
      </w:r>
    </w:p>
    <w:p w14:paraId="1CC39B7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1.若供应商所递交的响应文件或最后报价中的价格出现大写金额和小写金额不一致的错误，以大写金额修正为准。</w:t>
      </w:r>
    </w:p>
    <w:p w14:paraId="596EBB1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9ABAE8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（五）提交响应文件的份数和签署</w:t>
      </w:r>
    </w:p>
    <w:p w14:paraId="6C3E32A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6D664A96">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hint="eastAsia" w:ascii="方正仿宋_GBK" w:hAnsi="宋体" w:eastAsia="方正仿宋_GBK"/>
          <w:color w:val="auto"/>
          <w:sz w:val="24"/>
        </w:rPr>
        <w:t>响应文件按竞争性磋商文件“第七篇响应文件编制要求”要求签署或盖章。</w:t>
      </w:r>
    </w:p>
    <w:p w14:paraId="47B652B5">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（六）响应文件的递交</w:t>
      </w:r>
    </w:p>
    <w:p w14:paraId="62714CA6">
      <w:pPr>
        <w:pStyle w:val="3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14:paraId="2048B14D">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（七）供应商参与人员</w:t>
      </w:r>
    </w:p>
    <w:p w14:paraId="49CE43AB">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各个供应商应当派1-2名代表参与磋商，至少1人应为法定代表人（或其授权代表）或自然人（供应商为自然人）。</w:t>
      </w:r>
    </w:p>
    <w:p w14:paraId="5F5BC981">
      <w:pPr>
        <w:pStyle w:val="3"/>
        <w:adjustRightInd w:val="0"/>
        <w:snapToGrid w:val="0"/>
        <w:spacing w:before="0" w:after="0" w:line="400" w:lineRule="exact"/>
        <w:ind w:firstLine="482" w:firstLineChars="200"/>
        <w:rPr>
          <w:rFonts w:ascii="方正仿宋_GBK" w:hAnsi="宋体" w:eastAsia="方正仿宋_GBK"/>
          <w:color w:val="auto"/>
          <w:sz w:val="24"/>
        </w:rPr>
      </w:pPr>
      <w:bookmarkStart w:id="103" w:name="_Toc15751"/>
      <w:bookmarkStart w:id="104" w:name="_Toc76462341"/>
      <w:bookmarkStart w:id="105" w:name="_Toc29425"/>
      <w:r>
        <w:rPr>
          <w:rFonts w:hint="eastAsia" w:ascii="方正仿宋_GBK" w:hAnsi="宋体" w:eastAsia="方正仿宋_GBK"/>
          <w:color w:val="auto"/>
          <w:sz w:val="24"/>
        </w:rPr>
        <w:t>四、成交供应商的确认和变更</w:t>
      </w:r>
      <w:bookmarkEnd w:id="103"/>
      <w:bookmarkEnd w:id="104"/>
      <w:bookmarkEnd w:id="105"/>
    </w:p>
    <w:p w14:paraId="6CD81D46">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（一）成交供应商的确认</w:t>
      </w:r>
    </w:p>
    <w:p w14:paraId="66A21358">
      <w:pPr>
        <w:snapToGrid w:val="0"/>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3247B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（二）成交供应商的变更</w:t>
      </w:r>
    </w:p>
    <w:p w14:paraId="6AAE1C33">
      <w:pPr>
        <w:snapToGrid w:val="0"/>
        <w:spacing w:line="400" w:lineRule="exact"/>
        <w:ind w:firstLine="480" w:firstLineChars="200"/>
        <w:rPr>
          <w:rFonts w:ascii="方正仿宋_GBK" w:hAnsi="宋体" w:eastAsia="方正仿宋_GBK"/>
          <w:color w:val="auto"/>
          <w:sz w:val="24"/>
          <w:szCs w:val="24"/>
        </w:rPr>
      </w:pPr>
      <w:r>
        <w:rPr>
          <w:rFonts w:hint="eastAsia" w:ascii="方正仿宋_GBK" w:eastAsia="方正仿宋_GBK"/>
          <w:color w:val="auto"/>
          <w:sz w:val="24"/>
        </w:rPr>
        <w:t>成交供应商拒绝与采购人签订合同的，采购人可以按照评标报告推荐的成交候选供应商顺序，确定排名下一位的候选人为成交供应商，也可以重新开展政府采购活动。</w:t>
      </w:r>
    </w:p>
    <w:p w14:paraId="63061F19">
      <w:pPr>
        <w:pStyle w:val="3"/>
        <w:adjustRightInd w:val="0"/>
        <w:snapToGrid w:val="0"/>
        <w:spacing w:before="0" w:after="0" w:line="400" w:lineRule="exact"/>
        <w:ind w:firstLine="482" w:firstLineChars="200"/>
        <w:rPr>
          <w:rFonts w:ascii="方正仿宋_GBK" w:hAnsi="宋体" w:eastAsia="方正仿宋_GBK"/>
          <w:color w:val="auto"/>
          <w:sz w:val="24"/>
        </w:rPr>
      </w:pPr>
      <w:bookmarkStart w:id="106" w:name="_Toc27875"/>
      <w:bookmarkStart w:id="107" w:name="_Toc76462342"/>
      <w:bookmarkStart w:id="108" w:name="_Toc15951"/>
      <w:r>
        <w:rPr>
          <w:rFonts w:hint="eastAsia" w:ascii="方正仿宋_GBK" w:hAnsi="宋体" w:eastAsia="方正仿宋_GBK"/>
          <w:color w:val="auto"/>
          <w:sz w:val="24"/>
        </w:rPr>
        <w:t>五、成交通知</w:t>
      </w:r>
      <w:bookmarkEnd w:id="106"/>
      <w:bookmarkEnd w:id="107"/>
      <w:bookmarkEnd w:id="108"/>
    </w:p>
    <w:p w14:paraId="20C1D72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（一）成交供应商确定后，采购代理机构将在</w:t>
      </w:r>
      <w:r>
        <w:rPr>
          <w:color w:val="auto"/>
        </w:rPr>
        <w:fldChar w:fldCharType="begin"/>
      </w:r>
      <w:r>
        <w:rPr>
          <w:color w:val="auto"/>
        </w:rPr>
        <w:instrText xml:space="preserve"> HYPERLINK "https://www.gec123.com/" </w:instrText>
      </w:r>
      <w:r>
        <w:rPr>
          <w:color w:val="auto"/>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上发布成交结果公告。</w:t>
      </w:r>
    </w:p>
    <w:p w14:paraId="070C650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（二）结果公告发出同时，采购代理机构将以书面形式发出《成交通知书》。《成交通知书》一经发出即发生法律效力。</w:t>
      </w:r>
    </w:p>
    <w:p w14:paraId="4563AF4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（三）《成交通知书》将作为签订合同的依据。</w:t>
      </w:r>
    </w:p>
    <w:p w14:paraId="19935135">
      <w:pPr>
        <w:pStyle w:val="3"/>
        <w:adjustRightInd w:val="0"/>
        <w:snapToGrid w:val="0"/>
        <w:spacing w:before="0" w:after="0" w:line="400" w:lineRule="exact"/>
        <w:ind w:firstLine="482" w:firstLineChars="200"/>
        <w:rPr>
          <w:rFonts w:ascii="方正仿宋_GBK" w:hAnsi="宋体" w:eastAsia="方正仿宋_GBK"/>
          <w:color w:val="auto"/>
          <w:sz w:val="24"/>
        </w:rPr>
      </w:pPr>
      <w:bookmarkStart w:id="109" w:name="_Toc76462343"/>
      <w:bookmarkStart w:id="110" w:name="_Toc23234"/>
      <w:bookmarkStart w:id="111" w:name="_Toc14239"/>
      <w:r>
        <w:rPr>
          <w:rFonts w:hint="eastAsia" w:ascii="方正仿宋_GBK" w:hAnsi="宋体" w:eastAsia="方正仿宋_GBK"/>
          <w:color w:val="auto"/>
          <w:sz w:val="24"/>
        </w:rPr>
        <w:t>六、关于质疑和投诉</w:t>
      </w:r>
      <w:bookmarkEnd w:id="109"/>
      <w:bookmarkEnd w:id="110"/>
      <w:bookmarkEnd w:id="111"/>
    </w:p>
    <w:p w14:paraId="3274D3D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（一）质疑</w:t>
      </w:r>
    </w:p>
    <w:p w14:paraId="7B51BBC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供应商认为采购文件、采购过程和成交结果使自己的权益收到伤害的，可向采购人或采购代理机构以书面形式提出质疑。</w:t>
      </w:r>
    </w:p>
    <w:p w14:paraId="2CF61B1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提出质疑的应当是参与所质疑项目采购活动的供应商。 </w:t>
      </w:r>
    </w:p>
    <w:p w14:paraId="65A9030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1.质疑时限、内容</w:t>
      </w:r>
    </w:p>
    <w:p w14:paraId="59A9C8F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供应商认为采购文件、采购过程、成交结果使自己的权益受到损害的，可以在知道或者应知其权益受到损害之日起7个工作日内，以书面形式向采购人、采购代理机构提出质疑。</w:t>
      </w:r>
    </w:p>
    <w:p w14:paraId="045FAA7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1.2供应商提出质疑应当提交质疑函和必要的证明材料，质疑函应当包括下列内容：</w:t>
      </w:r>
    </w:p>
    <w:p w14:paraId="6082186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1.2.1供应商的姓名或者名称、地址、邮编、联系人及联系电话；</w:t>
      </w:r>
    </w:p>
    <w:p w14:paraId="5C3A8DE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1.2.2质疑项目的名称、项目号以及采购执行编号；</w:t>
      </w:r>
    </w:p>
    <w:p w14:paraId="335EA33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1.2.3具体、明确的质疑事项和与质疑事项相关的请求；</w:t>
      </w:r>
    </w:p>
    <w:p w14:paraId="22795EA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1.2.4事实依据；</w:t>
      </w:r>
    </w:p>
    <w:p w14:paraId="59E9827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1.2.5必要的法律依据；</w:t>
      </w:r>
    </w:p>
    <w:p w14:paraId="46D51CA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1.2.6提出质疑的日期；</w:t>
      </w:r>
    </w:p>
    <w:p w14:paraId="1794B24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1.2.7营业执照（或事业单位法人证书，或个体工商户营业执照或有效的自然人身份证明）复印件；</w:t>
      </w:r>
    </w:p>
    <w:p w14:paraId="61D5F3F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1.2.8法定代表人授权委托书原件、法定代表人身份证复印件和其授权代表的身份证复印件（供应商为自然人的提供自然人身份证复印件）；</w:t>
      </w:r>
    </w:p>
    <w:p w14:paraId="3D1FF50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1.3供应商为自然人的，质疑函应当由本人签字；供应商为法人或者其他组织的，质疑函应当由法定代表人、主要负责人，或者其授权代表签字或者盖章，并加盖公章。</w:t>
      </w:r>
    </w:p>
    <w:p w14:paraId="7B93E5F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2.质疑答复</w:t>
      </w:r>
    </w:p>
    <w:p w14:paraId="513FA57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采购人、采购代理机构应当在收到供应商的书面质疑后七个工作日内作出答复，并以书面形式通知质疑供应商和其他有关供应商。</w:t>
      </w:r>
    </w:p>
    <w:p w14:paraId="05590E5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3.其他</w:t>
      </w:r>
    </w:p>
    <w:p w14:paraId="228522A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3.1供应商应按照《政府采购质疑和投诉办法》（财政部令第94号）及相关法律法规要求，在法定质疑期内一次性提出针对同一采购程序环节的质疑。</w:t>
      </w:r>
    </w:p>
    <w:p w14:paraId="3E18318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3.2质疑函范本可在财政部门户网站和中国政府采购网下载。</w:t>
      </w:r>
    </w:p>
    <w:p w14:paraId="4F816808">
      <w:pPr>
        <w:pStyle w:val="3"/>
        <w:adjustRightInd w:val="0"/>
        <w:snapToGrid w:val="0"/>
        <w:spacing w:before="0" w:after="0" w:line="400" w:lineRule="exact"/>
        <w:ind w:firstLine="482" w:firstLineChars="200"/>
        <w:rPr>
          <w:rFonts w:ascii="方正仿宋_GBK" w:hAnsi="宋体" w:eastAsia="方正仿宋_GBK"/>
          <w:color w:val="auto"/>
          <w:sz w:val="24"/>
        </w:rPr>
      </w:pPr>
      <w:bookmarkStart w:id="112" w:name="_Toc76462344"/>
      <w:bookmarkStart w:id="113" w:name="_Toc26105"/>
      <w:bookmarkStart w:id="114" w:name="_Toc22117"/>
      <w:r>
        <w:rPr>
          <w:rFonts w:hint="eastAsia" w:ascii="方正仿宋_GBK" w:hAnsi="宋体" w:eastAsia="方正仿宋_GBK"/>
          <w:color w:val="auto"/>
          <w:sz w:val="24"/>
        </w:rPr>
        <w:t>七、采购代理服务费</w:t>
      </w:r>
      <w:bookmarkEnd w:id="112"/>
      <w:bookmarkEnd w:id="113"/>
      <w:bookmarkEnd w:id="114"/>
    </w:p>
    <w:p w14:paraId="730074A3">
      <w:pPr>
        <w:spacing w:line="380" w:lineRule="exact"/>
        <w:ind w:firstLine="480" w:firstLineChars="200"/>
        <w:rPr>
          <w:color w:val="auto"/>
        </w:rPr>
      </w:pPr>
      <w:bookmarkStart w:id="115" w:name="OLE_LINK7"/>
      <w:bookmarkStart w:id="116" w:name="OLE_LINK8"/>
      <w:bookmarkStart w:id="117" w:name="_Toc76462345"/>
      <w:r>
        <w:rPr>
          <w:rFonts w:hint="eastAsia" w:ascii="方正仿宋_GBK" w:hAnsi="方正仿宋_GBK" w:eastAsia="方正仿宋_GBK" w:cs="方正仿宋_GBK"/>
          <w:color w:val="auto"/>
          <w:sz w:val="24"/>
          <w:szCs w:val="24"/>
        </w:rPr>
        <w:t>（一）</w:t>
      </w:r>
      <w:bookmarkEnd w:id="115"/>
      <w:bookmarkEnd w:id="116"/>
      <w:r>
        <w:rPr>
          <w:rFonts w:hint="eastAsia" w:ascii="方正仿宋_GBK" w:hAnsi="宋体" w:eastAsia="方正仿宋_GBK"/>
          <w:color w:val="auto"/>
          <w:sz w:val="24"/>
        </w:rPr>
        <w:t>成交供应商在领取成交通知书的同时，向采购代理机构缴纳采购代理服务费。</w:t>
      </w:r>
      <w:r>
        <w:rPr>
          <w:rFonts w:hint="eastAsia" w:ascii="方正仿宋_GBK" w:hAnsi="宋体" w:eastAsia="方正仿宋_GBK"/>
          <w:color w:val="auto"/>
          <w:sz w:val="24"/>
          <w:szCs w:val="24"/>
        </w:rPr>
        <w:t>本项目为服务采购，服务费的收取标准按照以下标准的70%执行</w:t>
      </w:r>
      <w:r>
        <w:rPr>
          <w:rFonts w:hint="eastAsia" w:ascii="方正仿宋_GBK" w:hAnsi="宋体" w:eastAsia="方正仿宋_GBK"/>
          <w:color w:val="auto"/>
          <w:sz w:val="24"/>
        </w:rPr>
        <w:t>:</w:t>
      </w:r>
    </w:p>
    <w:tbl>
      <w:tblPr>
        <w:tblStyle w:val="5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9"/>
        <w:gridCol w:w="1735"/>
        <w:gridCol w:w="1735"/>
        <w:gridCol w:w="1735"/>
      </w:tblGrid>
      <w:tr w14:paraId="418C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96" w:type="pct"/>
            <w:tcBorders>
              <w:top w:val="single" w:color="auto" w:sz="4" w:space="0"/>
              <w:left w:val="single" w:color="auto" w:sz="4" w:space="0"/>
              <w:bottom w:val="single" w:color="auto" w:sz="4" w:space="0"/>
              <w:right w:val="single" w:color="auto" w:sz="4" w:space="0"/>
              <w:tl2br w:val="single" w:color="auto" w:sz="4" w:space="0"/>
            </w:tcBorders>
          </w:tcPr>
          <w:p w14:paraId="50FCB879">
            <w:pPr>
              <w:spacing w:line="240" w:lineRule="atLeast"/>
              <w:jc w:val="right"/>
              <w:rPr>
                <w:rFonts w:ascii="方正仿宋_GBK" w:hAnsi="宋体" w:eastAsia="方正仿宋_GBK"/>
                <w:color w:val="auto"/>
                <w:sz w:val="24"/>
                <w:szCs w:val="24"/>
              </w:rPr>
            </w:pPr>
            <w:r>
              <w:rPr>
                <w:rFonts w:hint="eastAsia" w:ascii="方正仿宋_GBK" w:hAnsi="宋体" w:eastAsia="方正仿宋_GBK"/>
                <w:color w:val="auto"/>
                <w:sz w:val="24"/>
                <w:szCs w:val="24"/>
              </w:rPr>
              <w:t>采购</w:t>
            </w:r>
            <w:r>
              <w:rPr>
                <w:rFonts w:ascii="方正仿宋_GBK" w:hAnsi="宋体" w:eastAsia="方正仿宋_GBK"/>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宋体" w:eastAsia="方正仿宋_GBK"/>
                <w:color w:val="auto"/>
                <w:sz w:val="24"/>
                <w:szCs w:val="24"/>
              </w:rPr>
              <w:t>类型</w:t>
            </w:r>
          </w:p>
          <w:p w14:paraId="51F4919B">
            <w:pPr>
              <w:spacing w:line="240" w:lineRule="atLeast"/>
              <w:rPr>
                <w:rFonts w:ascii="方正仿宋_GBK" w:hAnsi="宋体" w:eastAsia="方正仿宋_GBK"/>
                <w:color w:val="auto"/>
                <w:sz w:val="24"/>
                <w:szCs w:val="24"/>
              </w:rPr>
            </w:pPr>
            <w:r>
              <w:rPr>
                <w:rFonts w:hint="eastAsia" w:ascii="方正仿宋_GBK" w:hAnsi="宋体" w:eastAsia="方正仿宋_GBK"/>
                <w:color w:val="auto"/>
                <w:sz w:val="24"/>
                <w:szCs w:val="24"/>
              </w:rPr>
              <w:t>最高限价（万元）</w:t>
            </w:r>
          </w:p>
        </w:tc>
        <w:tc>
          <w:tcPr>
            <w:tcW w:w="901" w:type="pct"/>
            <w:tcBorders>
              <w:top w:val="single" w:color="auto" w:sz="4" w:space="0"/>
              <w:left w:val="single" w:color="auto" w:sz="4" w:space="0"/>
              <w:bottom w:val="single" w:color="auto" w:sz="4" w:space="0"/>
              <w:right w:val="single" w:color="auto" w:sz="4" w:space="0"/>
            </w:tcBorders>
            <w:vAlign w:val="center"/>
          </w:tcPr>
          <w:p w14:paraId="6B52EE1C">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货物采购</w:t>
            </w:r>
          </w:p>
        </w:tc>
        <w:tc>
          <w:tcPr>
            <w:tcW w:w="901" w:type="pct"/>
            <w:tcBorders>
              <w:top w:val="single" w:color="auto" w:sz="4" w:space="0"/>
              <w:left w:val="single" w:color="auto" w:sz="4" w:space="0"/>
              <w:bottom w:val="single" w:color="auto" w:sz="4" w:space="0"/>
              <w:right w:val="single" w:color="auto" w:sz="4" w:space="0"/>
            </w:tcBorders>
            <w:vAlign w:val="center"/>
          </w:tcPr>
          <w:p w14:paraId="0B8DBEB6">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服务采购</w:t>
            </w:r>
          </w:p>
        </w:tc>
        <w:tc>
          <w:tcPr>
            <w:tcW w:w="901" w:type="pct"/>
            <w:tcBorders>
              <w:top w:val="single" w:color="auto" w:sz="4" w:space="0"/>
              <w:left w:val="single" w:color="auto" w:sz="4" w:space="0"/>
              <w:bottom w:val="single" w:color="auto" w:sz="4" w:space="0"/>
              <w:right w:val="single" w:color="auto" w:sz="4" w:space="0"/>
            </w:tcBorders>
            <w:vAlign w:val="center"/>
          </w:tcPr>
          <w:p w14:paraId="4D96050C">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工程采购</w:t>
            </w:r>
          </w:p>
        </w:tc>
      </w:tr>
      <w:tr w14:paraId="3DF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7131B7B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100及以下</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20C4B1F">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205571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4EF12F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w:t>
            </w:r>
          </w:p>
        </w:tc>
      </w:tr>
      <w:tr w14:paraId="1C02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5A26FF5">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100-500（含500）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31C3C9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765CA6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0.8%</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74E67E9">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0.7%</w:t>
            </w:r>
          </w:p>
        </w:tc>
      </w:tr>
      <w:tr w14:paraId="1715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19C6552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500-1000（含1000）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3E0596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0.8%</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5B8568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0.45%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4D8C4CE">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0.55%</w:t>
            </w:r>
          </w:p>
        </w:tc>
      </w:tr>
      <w:tr w14:paraId="01B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C7BF971">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1000-5000（含5000）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8092AAD">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8948931">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1ED309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0.35%</w:t>
            </w:r>
          </w:p>
        </w:tc>
      </w:tr>
      <w:tr w14:paraId="7F3B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95D52D5">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5000-10000（含10000）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12814F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5CDBEC7">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C865D6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w:t>
            </w:r>
          </w:p>
        </w:tc>
      </w:tr>
      <w:tr w14:paraId="61C8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3172F8BC">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10000-50000（含50000）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15C304BA">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0FE41F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6BC220B">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r>
      <w:tr w14:paraId="425C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0F7FEE3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50000-100000（含100000）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19C5FD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DF4D3FE">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C11A2D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r>
    </w:tbl>
    <w:p w14:paraId="7F7E870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注：代理服务收费按差额定率累进法计算。例如：某服务代理业务最高限价为</w:t>
      </w:r>
      <w:r>
        <w:rPr>
          <w:rFonts w:hint="eastAsia" w:ascii="方正仿宋_GBK" w:hAnsi="宋体" w:eastAsia="方正仿宋_GBK"/>
          <w:bCs/>
          <w:color w:val="auto"/>
          <w:kern w:val="0"/>
          <w:sz w:val="24"/>
        </w:rPr>
        <w:t>100</w:t>
      </w:r>
      <w:r>
        <w:rPr>
          <w:rFonts w:hint="eastAsia" w:ascii="方正仿宋_GBK" w:hAnsi="宋体" w:eastAsia="方正仿宋_GBK"/>
          <w:color w:val="auto"/>
          <w:sz w:val="24"/>
          <w:szCs w:val="24"/>
        </w:rPr>
        <w:t>万元，计算代理服务收费额如下：</w:t>
      </w:r>
    </w:p>
    <w:p w14:paraId="10FC5E7B">
      <w:pPr>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100万元×1.5%=1.5万元</w:t>
      </w:r>
    </w:p>
    <w:p w14:paraId="676DBD77">
      <w:pPr>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采购代理服务费70%计算=1.5*70%=1.05万元</w:t>
      </w:r>
    </w:p>
    <w:p w14:paraId="2F7570E1">
      <w:pPr>
        <w:spacing w:line="400" w:lineRule="exact"/>
        <w:ind w:firstLine="480" w:firstLineChars="200"/>
        <w:rPr>
          <w:rFonts w:ascii="方正仿宋_GBK" w:hAnsi="方正仿宋_GBK" w:eastAsia="方正仿宋_GBK"/>
          <w:color w:val="auto"/>
          <w:sz w:val="24"/>
        </w:rPr>
      </w:pPr>
      <w:r>
        <w:rPr>
          <w:rFonts w:hint="eastAsia" w:ascii="方正仿宋_GBK" w:hAnsi="方正仿宋_GBK" w:eastAsia="方正仿宋_GBK"/>
          <w:color w:val="auto"/>
          <w:sz w:val="24"/>
        </w:rPr>
        <w:t>中标供应商如未按上述规定缴付采购代理服务费，其保证金将不予退还</w:t>
      </w:r>
    </w:p>
    <w:p w14:paraId="6F69D234">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（二）采购代理服务费缴纳账号：</w:t>
      </w:r>
    </w:p>
    <w:p w14:paraId="755A044F">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户  名：中捷通信有限公司</w:t>
      </w:r>
    </w:p>
    <w:p w14:paraId="5E12BE48">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开户行：中信银行广州花园支行</w:t>
      </w:r>
    </w:p>
    <w:p w14:paraId="512BFA75">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  号：</w:t>
      </w:r>
      <w:r>
        <w:rPr>
          <w:rFonts w:hint="eastAsia" w:ascii="方正仿宋_GBK" w:hAnsi="方正仿宋_GBK" w:eastAsia="方正仿宋_GBK" w:cs="方正仿宋_GBK"/>
          <w:color w:val="auto"/>
          <w:sz w:val="24"/>
          <w:szCs w:val="24"/>
          <w:lang w:eastAsia="zh-CN"/>
        </w:rPr>
        <w:t>3110910043850049640</w:t>
      </w:r>
      <w:r>
        <w:rPr>
          <w:rFonts w:hint="eastAsia" w:ascii="方正仿宋_GBK" w:hAnsi="方正仿宋_GBK" w:eastAsia="方正仿宋_GBK" w:cs="方正仿宋_GBK"/>
          <w:color w:val="auto"/>
          <w:sz w:val="24"/>
          <w:szCs w:val="24"/>
        </w:rPr>
        <w:t xml:space="preserve"> </w:t>
      </w:r>
    </w:p>
    <w:bookmarkEnd w:id="117"/>
    <w:p w14:paraId="06F52600">
      <w:pPr>
        <w:pStyle w:val="3"/>
        <w:adjustRightInd w:val="0"/>
        <w:snapToGrid w:val="0"/>
        <w:spacing w:before="0" w:after="0" w:line="400" w:lineRule="exact"/>
        <w:ind w:firstLine="482" w:firstLineChars="200"/>
        <w:rPr>
          <w:rFonts w:ascii="方正仿宋_GBK" w:hAnsi="宋体" w:eastAsia="方正仿宋_GBK"/>
          <w:color w:val="auto"/>
          <w:sz w:val="24"/>
        </w:rPr>
      </w:pPr>
      <w:bookmarkStart w:id="118" w:name="_Toc76462346"/>
      <w:bookmarkStart w:id="119" w:name="_Toc11217"/>
      <w:bookmarkStart w:id="120" w:name="_Toc4124"/>
      <w:r>
        <w:rPr>
          <w:rFonts w:hint="eastAsia" w:ascii="方正仿宋_GBK" w:hAnsi="宋体" w:eastAsia="方正仿宋_GBK"/>
          <w:color w:val="auto"/>
          <w:sz w:val="24"/>
        </w:rPr>
        <w:t>八、签订合同</w:t>
      </w:r>
      <w:bookmarkEnd w:id="118"/>
      <w:bookmarkEnd w:id="119"/>
      <w:bookmarkEnd w:id="120"/>
    </w:p>
    <w:p w14:paraId="0E54D8A3">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方正仿宋_GBK" w:eastAsia="方正仿宋_GBK"/>
          <w:color w:val="auto"/>
          <w:sz w:val="24"/>
        </w:rPr>
        <w:t>采购人原则上应在成交通知书发出之日起二十日内和成交供应商签订政府采购合同，无正当理由不得拒绝或拖延合同签订</w:t>
      </w:r>
      <w:r>
        <w:rPr>
          <w:rFonts w:hint="eastAsia" w:ascii="方正仿宋_GBK" w:hAnsi="宋体" w:eastAsia="方正仿宋_GBK"/>
          <w:color w:val="auto"/>
          <w:sz w:val="24"/>
          <w:szCs w:val="24"/>
        </w:rPr>
        <w:t>。所签订的合同不得对竞争性磋商文件和供应商的响应文件作实质性修改。其他未尽事宜由采购人和成交供应商在采购合同中详细约定。</w:t>
      </w:r>
    </w:p>
    <w:p w14:paraId="7491B175">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6823B7AC">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（三）竞争性磋商文件、供应商的响应文件及澄清文件等，均为签订政府采购合同的依据。</w:t>
      </w:r>
    </w:p>
    <w:p w14:paraId="20176BEB">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（四）合同生效条款由供需双方约定，法律、行政法规规定应当办理批准、登记等手续后生效的合同，依照其规定。</w:t>
      </w:r>
    </w:p>
    <w:p w14:paraId="6851A337">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（五）合同原则上应按照《重庆市政府采购合同》签订，相关单位要求适用合同通用格式版本的，应按其要求另行签订其他合同。</w:t>
      </w:r>
    </w:p>
    <w:p w14:paraId="4C8944E7">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（六）采购人要求成交供应商提供履约保证金的，应当在竞争性磋商文件中予以约定。成交供应商履约完毕后，采购人根据采购文件规定无息退还其履约保证金。</w:t>
      </w:r>
    </w:p>
    <w:p w14:paraId="44948BC9">
      <w:pPr>
        <w:pStyle w:val="3"/>
        <w:adjustRightInd w:val="0"/>
        <w:snapToGrid w:val="0"/>
        <w:spacing w:before="0" w:after="0" w:line="400" w:lineRule="exact"/>
        <w:ind w:firstLine="482" w:firstLineChars="200"/>
        <w:rPr>
          <w:rFonts w:ascii="方正仿宋_GBK" w:hAnsi="宋体" w:eastAsia="方正仿宋_GBK"/>
          <w:color w:val="auto"/>
          <w:sz w:val="24"/>
        </w:rPr>
      </w:pPr>
      <w:bookmarkStart w:id="121" w:name="_Toc18496"/>
      <w:bookmarkStart w:id="122" w:name="_Toc25893"/>
      <w:r>
        <w:rPr>
          <w:rFonts w:hint="eastAsia" w:ascii="方正仿宋_GBK" w:hAnsi="宋体" w:eastAsia="方正仿宋_GBK"/>
          <w:color w:val="auto"/>
          <w:sz w:val="24"/>
        </w:rPr>
        <w:t>九、项目验收</w:t>
      </w:r>
      <w:bookmarkEnd w:id="121"/>
      <w:bookmarkEnd w:id="122"/>
    </w:p>
    <w:p w14:paraId="23074FDC">
      <w:pPr>
        <w:spacing w:line="400" w:lineRule="exact"/>
        <w:ind w:firstLine="480" w:firstLineChars="200"/>
        <w:rPr>
          <w:rFonts w:ascii="方正仿宋_GBK" w:hAnsi="宋体" w:eastAsia="方正仿宋_GBK"/>
          <w:color w:val="auto"/>
          <w:sz w:val="24"/>
          <w:szCs w:val="24"/>
        </w:rPr>
      </w:pPr>
      <w:r>
        <w:rPr>
          <w:rFonts w:hint="eastAsia" w:ascii="方正仿宋_GBK" w:hAnsi="方正仿宋_GBK" w:eastAsia="方正仿宋_GBK"/>
          <w:color w:val="auto"/>
          <w:sz w:val="24"/>
        </w:rPr>
        <w:t>合同执行完毕，采购人或采购代理机构原则上应在7个工作日内组织履约情况验收，不得无故拖延或附加额外条件。</w:t>
      </w:r>
    </w:p>
    <w:bookmarkEnd w:id="94"/>
    <w:bookmarkEnd w:id="95"/>
    <w:bookmarkEnd w:id="96"/>
    <w:p w14:paraId="7C761438">
      <w:pPr>
        <w:spacing w:line="400" w:lineRule="exact"/>
        <w:ind w:firstLine="480" w:firstLineChars="200"/>
        <w:rPr>
          <w:rFonts w:ascii="方正仿宋_GBK" w:hAnsi="宋体" w:eastAsia="方正仿宋_GBK"/>
          <w:color w:val="auto"/>
          <w:sz w:val="24"/>
          <w:szCs w:val="24"/>
        </w:rPr>
      </w:pPr>
      <w:bookmarkStart w:id="123" w:name="_Toc11641055"/>
      <w:bookmarkStart w:id="124" w:name="_Toc12789059"/>
    </w:p>
    <w:p w14:paraId="3063042C">
      <w:pPr>
        <w:pStyle w:val="3"/>
        <w:spacing w:before="0" w:after="0" w:line="360" w:lineRule="auto"/>
        <w:jc w:val="center"/>
        <w:rPr>
          <w:rFonts w:ascii="方正小标宋_GBK" w:hAnsi="宋体" w:eastAsia="方正小标宋_GBK"/>
          <w:b w:val="0"/>
          <w:color w:val="auto"/>
          <w:sz w:val="36"/>
          <w:szCs w:val="30"/>
        </w:rPr>
      </w:pPr>
      <w:r>
        <w:rPr>
          <w:rFonts w:ascii="宋体" w:hAnsi="宋体" w:eastAsia="宋体"/>
          <w:color w:val="auto"/>
          <w:sz w:val="36"/>
          <w:szCs w:val="30"/>
        </w:rPr>
        <w:br w:type="page"/>
      </w:r>
      <w:bookmarkStart w:id="125" w:name="_Toc20109"/>
      <w:bookmarkStart w:id="126" w:name="_Toc14752"/>
      <w:bookmarkStart w:id="127" w:name="_Toc31683"/>
      <w:r>
        <w:rPr>
          <w:rFonts w:hint="eastAsia" w:ascii="方正小标宋_GBK" w:hAnsi="宋体" w:eastAsia="方正小标宋_GBK"/>
          <w:b w:val="0"/>
          <w:color w:val="auto"/>
          <w:sz w:val="36"/>
          <w:szCs w:val="30"/>
        </w:rPr>
        <w:t xml:space="preserve">第六篇  </w:t>
      </w:r>
      <w:bookmarkEnd w:id="123"/>
      <w:bookmarkEnd w:id="124"/>
      <w:bookmarkEnd w:id="125"/>
      <w:bookmarkEnd w:id="126"/>
      <w:r>
        <w:rPr>
          <w:rFonts w:hint="eastAsia" w:ascii="方正小标宋_GBK" w:hAnsi="宋体" w:eastAsia="方正小标宋_GBK"/>
          <w:b w:val="0"/>
          <w:color w:val="auto"/>
          <w:sz w:val="36"/>
          <w:szCs w:val="30"/>
        </w:rPr>
        <w:t>采购合同</w:t>
      </w:r>
      <w:bookmarkEnd w:id="127"/>
    </w:p>
    <w:p w14:paraId="15106EBC">
      <w:pPr>
        <w:spacing w:line="500" w:lineRule="exact"/>
        <w:jc w:val="center"/>
        <w:rPr>
          <w:rFonts w:ascii="方正仿宋_GBK" w:eastAsia="方正仿宋_GBK"/>
          <w:b/>
          <w:color w:val="auto"/>
          <w:sz w:val="44"/>
        </w:rPr>
      </w:pPr>
      <w:r>
        <w:rPr>
          <w:rFonts w:hint="eastAsia" w:ascii="方正仿宋_GBK" w:eastAsia="方正仿宋_GBK"/>
          <w:b/>
          <w:color w:val="auto"/>
          <w:sz w:val="44"/>
        </w:rPr>
        <w:t>采购合同</w:t>
      </w:r>
    </w:p>
    <w:p w14:paraId="7A6808D0">
      <w:pPr>
        <w:spacing w:line="500" w:lineRule="exact"/>
        <w:jc w:val="center"/>
        <w:rPr>
          <w:rFonts w:ascii="方正仿宋_GBK" w:eastAsia="方正仿宋_GBK"/>
          <w:color w:val="auto"/>
        </w:rPr>
      </w:pPr>
      <w:r>
        <w:rPr>
          <w:rFonts w:hint="eastAsia" w:ascii="方正仿宋_GBK" w:eastAsia="方正仿宋_GBK"/>
          <w:color w:val="auto"/>
        </w:rPr>
        <w:t>（项目号：     ）</w:t>
      </w:r>
    </w:p>
    <w:p w14:paraId="4A80BA61">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049E8782">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2602B42">
      <w:pPr>
        <w:spacing w:line="500" w:lineRule="exact"/>
        <w:rPr>
          <w:rFonts w:ascii="方正仿宋_GBK" w:eastAsia="方正仿宋_GBK"/>
          <w:color w:val="auto"/>
          <w:sz w:val="24"/>
        </w:rPr>
      </w:pPr>
    </w:p>
    <w:p w14:paraId="7430E2DB">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1F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AAFC7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磋商项目名称</w:t>
            </w:r>
          </w:p>
        </w:tc>
        <w:tc>
          <w:tcPr>
            <w:tcW w:w="984" w:type="dxa"/>
            <w:vAlign w:val="center"/>
          </w:tcPr>
          <w:p w14:paraId="3B0073FC">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数量</w:t>
            </w:r>
          </w:p>
        </w:tc>
        <w:tc>
          <w:tcPr>
            <w:tcW w:w="1298" w:type="dxa"/>
            <w:gridSpan w:val="2"/>
            <w:vAlign w:val="center"/>
          </w:tcPr>
          <w:p w14:paraId="5B5FC6BD">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综合单价</w:t>
            </w:r>
          </w:p>
        </w:tc>
        <w:tc>
          <w:tcPr>
            <w:tcW w:w="1134" w:type="dxa"/>
            <w:vAlign w:val="center"/>
          </w:tcPr>
          <w:p w14:paraId="31A34F57">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总价</w:t>
            </w:r>
          </w:p>
        </w:tc>
        <w:tc>
          <w:tcPr>
            <w:tcW w:w="1559" w:type="dxa"/>
            <w:vAlign w:val="center"/>
          </w:tcPr>
          <w:p w14:paraId="1267459F">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服务时间</w:t>
            </w:r>
          </w:p>
        </w:tc>
        <w:tc>
          <w:tcPr>
            <w:tcW w:w="1567" w:type="dxa"/>
            <w:vAlign w:val="center"/>
          </w:tcPr>
          <w:p w14:paraId="3BBCED2D">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服务地点</w:t>
            </w:r>
          </w:p>
        </w:tc>
      </w:tr>
      <w:tr w14:paraId="432F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E978838">
            <w:pPr>
              <w:spacing w:line="240" w:lineRule="atLeast"/>
              <w:jc w:val="center"/>
              <w:rPr>
                <w:rFonts w:ascii="方正仿宋_GBK" w:eastAsia="方正仿宋_GBK"/>
                <w:color w:val="auto"/>
                <w:sz w:val="21"/>
                <w:szCs w:val="21"/>
              </w:rPr>
            </w:pPr>
          </w:p>
        </w:tc>
        <w:tc>
          <w:tcPr>
            <w:tcW w:w="984" w:type="dxa"/>
            <w:vAlign w:val="center"/>
          </w:tcPr>
          <w:p w14:paraId="1DD95689">
            <w:pPr>
              <w:spacing w:line="240" w:lineRule="atLeast"/>
              <w:jc w:val="center"/>
              <w:rPr>
                <w:rFonts w:ascii="方正仿宋_GBK" w:eastAsia="方正仿宋_GBK"/>
                <w:color w:val="auto"/>
                <w:sz w:val="21"/>
                <w:szCs w:val="21"/>
              </w:rPr>
            </w:pPr>
          </w:p>
        </w:tc>
        <w:tc>
          <w:tcPr>
            <w:tcW w:w="1298" w:type="dxa"/>
            <w:gridSpan w:val="2"/>
            <w:vAlign w:val="center"/>
          </w:tcPr>
          <w:p w14:paraId="7DE80BC5">
            <w:pPr>
              <w:spacing w:line="240" w:lineRule="atLeast"/>
              <w:jc w:val="center"/>
              <w:rPr>
                <w:rFonts w:ascii="方正仿宋_GBK" w:eastAsia="方正仿宋_GBK"/>
                <w:color w:val="auto"/>
                <w:sz w:val="21"/>
                <w:szCs w:val="21"/>
              </w:rPr>
            </w:pPr>
          </w:p>
        </w:tc>
        <w:tc>
          <w:tcPr>
            <w:tcW w:w="1134" w:type="dxa"/>
            <w:vAlign w:val="center"/>
          </w:tcPr>
          <w:p w14:paraId="2EFA5743">
            <w:pPr>
              <w:spacing w:line="240" w:lineRule="atLeast"/>
              <w:jc w:val="center"/>
              <w:rPr>
                <w:rFonts w:ascii="方正仿宋_GBK" w:eastAsia="方正仿宋_GBK"/>
                <w:color w:val="auto"/>
                <w:sz w:val="21"/>
                <w:szCs w:val="21"/>
              </w:rPr>
            </w:pPr>
          </w:p>
        </w:tc>
        <w:tc>
          <w:tcPr>
            <w:tcW w:w="1559" w:type="dxa"/>
            <w:vAlign w:val="center"/>
          </w:tcPr>
          <w:p w14:paraId="4E1BA0ED">
            <w:pPr>
              <w:spacing w:line="240" w:lineRule="atLeast"/>
              <w:jc w:val="center"/>
              <w:rPr>
                <w:rFonts w:ascii="方正仿宋_GBK" w:eastAsia="方正仿宋_GBK"/>
                <w:color w:val="auto"/>
                <w:sz w:val="21"/>
                <w:szCs w:val="21"/>
              </w:rPr>
            </w:pPr>
          </w:p>
        </w:tc>
        <w:tc>
          <w:tcPr>
            <w:tcW w:w="1567" w:type="dxa"/>
            <w:vAlign w:val="center"/>
          </w:tcPr>
          <w:p w14:paraId="5E81C431">
            <w:pPr>
              <w:spacing w:line="240" w:lineRule="atLeast"/>
              <w:jc w:val="center"/>
              <w:rPr>
                <w:rFonts w:ascii="方正仿宋_GBK" w:eastAsia="方正仿宋_GBK"/>
                <w:color w:val="auto"/>
                <w:sz w:val="21"/>
                <w:szCs w:val="21"/>
              </w:rPr>
            </w:pPr>
          </w:p>
        </w:tc>
      </w:tr>
      <w:tr w14:paraId="3941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F389A04">
            <w:pPr>
              <w:spacing w:line="240" w:lineRule="atLeast"/>
              <w:jc w:val="center"/>
              <w:rPr>
                <w:rFonts w:ascii="方正仿宋_GBK" w:eastAsia="方正仿宋_GBK"/>
                <w:color w:val="auto"/>
                <w:sz w:val="21"/>
                <w:szCs w:val="21"/>
              </w:rPr>
            </w:pPr>
          </w:p>
        </w:tc>
        <w:tc>
          <w:tcPr>
            <w:tcW w:w="984" w:type="dxa"/>
            <w:vAlign w:val="center"/>
          </w:tcPr>
          <w:p w14:paraId="68A27913">
            <w:pPr>
              <w:spacing w:line="240" w:lineRule="atLeast"/>
              <w:jc w:val="center"/>
              <w:rPr>
                <w:rFonts w:ascii="方正仿宋_GBK" w:eastAsia="方正仿宋_GBK"/>
                <w:color w:val="auto"/>
                <w:sz w:val="21"/>
                <w:szCs w:val="21"/>
              </w:rPr>
            </w:pPr>
          </w:p>
        </w:tc>
        <w:tc>
          <w:tcPr>
            <w:tcW w:w="1298" w:type="dxa"/>
            <w:gridSpan w:val="2"/>
            <w:vAlign w:val="center"/>
          </w:tcPr>
          <w:p w14:paraId="330D2D1C">
            <w:pPr>
              <w:spacing w:line="240" w:lineRule="atLeast"/>
              <w:jc w:val="center"/>
              <w:rPr>
                <w:rFonts w:ascii="方正仿宋_GBK" w:eastAsia="方正仿宋_GBK"/>
                <w:color w:val="auto"/>
                <w:sz w:val="21"/>
                <w:szCs w:val="21"/>
              </w:rPr>
            </w:pPr>
          </w:p>
        </w:tc>
        <w:tc>
          <w:tcPr>
            <w:tcW w:w="1134" w:type="dxa"/>
            <w:vAlign w:val="center"/>
          </w:tcPr>
          <w:p w14:paraId="46B4A6C6">
            <w:pPr>
              <w:spacing w:line="240" w:lineRule="atLeast"/>
              <w:jc w:val="center"/>
              <w:rPr>
                <w:rFonts w:ascii="方正仿宋_GBK" w:eastAsia="方正仿宋_GBK"/>
                <w:color w:val="auto"/>
                <w:sz w:val="21"/>
                <w:szCs w:val="21"/>
              </w:rPr>
            </w:pPr>
          </w:p>
        </w:tc>
        <w:tc>
          <w:tcPr>
            <w:tcW w:w="1559" w:type="dxa"/>
            <w:vAlign w:val="center"/>
          </w:tcPr>
          <w:p w14:paraId="62EB1245">
            <w:pPr>
              <w:spacing w:line="240" w:lineRule="atLeast"/>
              <w:jc w:val="center"/>
              <w:rPr>
                <w:rFonts w:ascii="方正仿宋_GBK" w:eastAsia="方正仿宋_GBK"/>
                <w:color w:val="auto"/>
                <w:sz w:val="21"/>
                <w:szCs w:val="21"/>
              </w:rPr>
            </w:pPr>
          </w:p>
        </w:tc>
        <w:tc>
          <w:tcPr>
            <w:tcW w:w="1567" w:type="dxa"/>
            <w:vAlign w:val="center"/>
          </w:tcPr>
          <w:p w14:paraId="7984AAFB">
            <w:pPr>
              <w:spacing w:line="240" w:lineRule="atLeast"/>
              <w:jc w:val="center"/>
              <w:rPr>
                <w:rFonts w:ascii="方正仿宋_GBK" w:eastAsia="方正仿宋_GBK"/>
                <w:color w:val="auto"/>
                <w:sz w:val="21"/>
                <w:szCs w:val="21"/>
              </w:rPr>
            </w:pPr>
          </w:p>
        </w:tc>
      </w:tr>
      <w:tr w14:paraId="6F91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45092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合计人民币（小写）：</w:t>
            </w:r>
          </w:p>
        </w:tc>
      </w:tr>
      <w:tr w14:paraId="52FD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55DBEC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合计人民币（大写）：</w:t>
            </w:r>
          </w:p>
        </w:tc>
      </w:tr>
      <w:tr w14:paraId="0DA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9D04DE8">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一、服务要求</w:t>
            </w:r>
          </w:p>
        </w:tc>
      </w:tr>
      <w:tr w14:paraId="2A1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DE9620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二、考核方式</w:t>
            </w:r>
          </w:p>
        </w:tc>
      </w:tr>
      <w:tr w14:paraId="73FE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2E9B30C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三、付款方式：</w:t>
            </w:r>
          </w:p>
          <w:p w14:paraId="53C08DE2">
            <w:pPr>
              <w:rPr>
                <w:color w:val="auto"/>
              </w:rPr>
            </w:pPr>
          </w:p>
        </w:tc>
      </w:tr>
      <w:tr w14:paraId="6B00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A278515">
            <w:pPr>
              <w:rPr>
                <w:rFonts w:ascii="方正仿宋_GBK" w:eastAsia="方正仿宋_GBK"/>
                <w:color w:val="auto"/>
                <w:sz w:val="21"/>
                <w:szCs w:val="21"/>
              </w:rPr>
            </w:pPr>
            <w:r>
              <w:rPr>
                <w:rFonts w:hint="eastAsia" w:ascii="方正仿宋_GBK" w:eastAsia="方正仿宋_GBK"/>
                <w:color w:val="auto"/>
                <w:sz w:val="21"/>
                <w:szCs w:val="21"/>
              </w:rPr>
              <w:t>X、履约保证金</w:t>
            </w:r>
            <w:r>
              <w:rPr>
                <w:rFonts w:ascii="方正仿宋_GBK" w:eastAsia="方正仿宋_GBK"/>
                <w:color w:val="auto"/>
                <w:sz w:val="21"/>
                <w:szCs w:val="21"/>
              </w:rPr>
              <w:t>：</w:t>
            </w:r>
          </w:p>
        </w:tc>
      </w:tr>
      <w:tr w14:paraId="604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6F04B1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四、违约责任：</w:t>
            </w:r>
          </w:p>
          <w:p w14:paraId="6161886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按《中华人民共和国民法典》、《中华人民共和国政府采购法》执行，或按双方约定。</w:t>
            </w:r>
          </w:p>
        </w:tc>
      </w:tr>
      <w:tr w14:paraId="6AA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50B463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五、其他约定事项：</w:t>
            </w:r>
          </w:p>
          <w:p w14:paraId="53B2183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1.采购文件及其澄清文件、响应文件和承诺是本合同不可分割的部分。</w:t>
            </w:r>
          </w:p>
          <w:p w14:paraId="6FD63FD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2.本合同如发生争议由双方协商解决，协商不成向需方所在人民法院提请诉讼。</w:t>
            </w:r>
          </w:p>
          <w:p w14:paraId="6839524D">
            <w:pPr>
              <w:spacing w:line="240" w:lineRule="atLeast"/>
              <w:rPr>
                <w:rFonts w:ascii="方正仿宋_GBK" w:eastAsia="方正仿宋_GBK"/>
                <w:color w:val="auto"/>
                <w:sz w:val="21"/>
                <w:szCs w:val="21"/>
              </w:rPr>
            </w:pPr>
            <w:r>
              <w:rPr>
                <w:rFonts w:hint="eastAsia" w:ascii="方正仿宋_GBK" w:eastAsia="方正仿宋_GBK"/>
                <w:color w:val="auto"/>
                <w:sz w:val="21"/>
                <w:szCs w:val="21"/>
              </w:rPr>
              <w:t>3.本合同一式__份， 需方__份，供方__份，具同等法律效力。</w:t>
            </w:r>
          </w:p>
          <w:p w14:paraId="0C64705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4.其他：</w:t>
            </w:r>
          </w:p>
        </w:tc>
      </w:tr>
      <w:tr w14:paraId="5792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78F681E">
            <w:pPr>
              <w:spacing w:line="240" w:lineRule="atLeast"/>
              <w:rPr>
                <w:rFonts w:ascii="方正仿宋_GBK" w:eastAsia="方正仿宋_GBK"/>
                <w:color w:val="auto"/>
                <w:sz w:val="21"/>
                <w:szCs w:val="21"/>
              </w:rPr>
            </w:pPr>
            <w:r>
              <w:rPr>
                <w:rFonts w:hint="eastAsia" w:ascii="方正仿宋_GBK" w:eastAsia="方正仿宋_GBK"/>
                <w:color w:val="auto"/>
                <w:sz w:val="21"/>
                <w:szCs w:val="21"/>
              </w:rPr>
              <w:t>需方：</w:t>
            </w:r>
          </w:p>
          <w:p w14:paraId="3F93397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6BC5A4F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联系电话：</w:t>
            </w:r>
          </w:p>
          <w:p w14:paraId="6775FCC7">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tc>
        <w:tc>
          <w:tcPr>
            <w:tcW w:w="4984" w:type="dxa"/>
            <w:gridSpan w:val="5"/>
          </w:tcPr>
          <w:p w14:paraId="3A0B1E2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供方：</w:t>
            </w:r>
          </w:p>
          <w:p w14:paraId="4D9CA8B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0A34375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电话：</w:t>
            </w:r>
          </w:p>
          <w:p w14:paraId="6A08C2E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传真：</w:t>
            </w:r>
          </w:p>
          <w:p w14:paraId="4A5794A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开户银行：</w:t>
            </w:r>
          </w:p>
          <w:p w14:paraId="55785E5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账号：</w:t>
            </w:r>
          </w:p>
          <w:p w14:paraId="0F1C478E">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p w14:paraId="5C8B8D43">
            <w:pPr>
              <w:widowControl/>
              <w:spacing w:line="240" w:lineRule="atLeast"/>
              <w:jc w:val="left"/>
              <w:rPr>
                <w:rFonts w:ascii="方正仿宋_GBK" w:eastAsia="方正仿宋_GBK"/>
                <w:color w:val="auto"/>
                <w:sz w:val="21"/>
                <w:szCs w:val="21"/>
              </w:rPr>
            </w:pPr>
            <w:r>
              <w:rPr>
                <w:rFonts w:hint="eastAsia" w:ascii="方正仿宋_GBK" w:eastAsia="方正仿宋_GBK"/>
                <w:color w:val="auto"/>
                <w:sz w:val="21"/>
                <w:szCs w:val="21"/>
              </w:rPr>
              <w:t>（本栏请用计算机打印以便于准确付款）</w:t>
            </w:r>
          </w:p>
        </w:tc>
      </w:tr>
      <w:tr w14:paraId="6DF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89883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备注：</w:t>
            </w:r>
          </w:p>
          <w:p w14:paraId="489782D9">
            <w:pPr>
              <w:spacing w:line="240" w:lineRule="atLeast"/>
              <w:rPr>
                <w:rFonts w:ascii="方正仿宋_GBK" w:eastAsia="方正仿宋_GBK"/>
                <w:color w:val="auto"/>
                <w:sz w:val="21"/>
                <w:szCs w:val="21"/>
              </w:rPr>
            </w:pPr>
          </w:p>
          <w:p w14:paraId="34D26DCC">
            <w:pPr>
              <w:spacing w:line="240" w:lineRule="atLeast"/>
              <w:rPr>
                <w:rFonts w:ascii="方正仿宋_GBK" w:eastAsia="方正仿宋_GBK"/>
                <w:color w:val="auto"/>
                <w:sz w:val="21"/>
                <w:szCs w:val="21"/>
              </w:rPr>
            </w:pPr>
          </w:p>
        </w:tc>
      </w:tr>
    </w:tbl>
    <w:p w14:paraId="5B421942">
      <w:pPr>
        <w:rPr>
          <w:rFonts w:ascii="方正仿宋_GBK" w:eastAsia="方正仿宋_GBK"/>
          <w:color w:val="auto"/>
          <w:sz w:val="24"/>
        </w:rPr>
      </w:pPr>
      <w:r>
        <w:rPr>
          <w:rFonts w:hint="eastAsia" w:ascii="方正仿宋_GBK" w:eastAsia="方正仿宋_GBK"/>
          <w:color w:val="auto"/>
          <w:sz w:val="24"/>
        </w:rPr>
        <w:t>签约时间：           年   月   日      签约地点：</w:t>
      </w:r>
    </w:p>
    <w:p w14:paraId="31323974">
      <w:pPr>
        <w:tabs>
          <w:tab w:val="left" w:pos="9000"/>
        </w:tabs>
        <w:spacing w:line="276" w:lineRule="auto"/>
        <w:jc w:val="center"/>
        <w:rPr>
          <w:rFonts w:ascii="方正仿宋_GBK" w:eastAsia="方正仿宋_GBK"/>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4AC47EFF">
      <w:pPr>
        <w:pStyle w:val="3"/>
        <w:spacing w:before="0" w:after="0" w:line="360" w:lineRule="auto"/>
        <w:jc w:val="center"/>
        <w:rPr>
          <w:rFonts w:ascii="方正小标宋_GBK" w:hAnsi="宋体" w:eastAsia="方正小标宋_GBK"/>
          <w:b w:val="0"/>
          <w:color w:val="auto"/>
          <w:sz w:val="36"/>
          <w:szCs w:val="30"/>
        </w:rPr>
      </w:pPr>
      <w:bookmarkStart w:id="128" w:name="_Hlt41879464"/>
      <w:bookmarkEnd w:id="128"/>
      <w:bookmarkStart w:id="129" w:name="_Toc12789072"/>
      <w:bookmarkStart w:id="130" w:name="_Toc2426"/>
      <w:bookmarkStart w:id="131" w:name="_Toc3944"/>
      <w:bookmarkStart w:id="132" w:name="_Toc3765"/>
      <w:r>
        <w:rPr>
          <w:rFonts w:hint="eastAsia" w:ascii="方正小标宋_GBK" w:hAnsi="宋体" w:eastAsia="方正小标宋_GBK"/>
          <w:b w:val="0"/>
          <w:color w:val="auto"/>
          <w:sz w:val="36"/>
          <w:szCs w:val="30"/>
        </w:rPr>
        <w:t xml:space="preserve">第七篇  </w:t>
      </w:r>
      <w:bookmarkEnd w:id="129"/>
      <w:r>
        <w:rPr>
          <w:rFonts w:hint="eastAsia" w:ascii="方正小标宋_GBK" w:hAnsi="宋体" w:eastAsia="方正小标宋_GBK"/>
          <w:b w:val="0"/>
          <w:color w:val="auto"/>
          <w:sz w:val="36"/>
          <w:szCs w:val="30"/>
        </w:rPr>
        <w:t>响应文件编制要求</w:t>
      </w:r>
      <w:bookmarkEnd w:id="130"/>
      <w:bookmarkEnd w:id="131"/>
      <w:bookmarkEnd w:id="132"/>
    </w:p>
    <w:p w14:paraId="22C5621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一、经济部分</w:t>
      </w:r>
    </w:p>
    <w:p w14:paraId="7D9178D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07E773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62F8942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二、服务部分</w:t>
      </w:r>
    </w:p>
    <w:p w14:paraId="5911E5B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（一）服务响应偏离表</w:t>
      </w:r>
    </w:p>
    <w:p w14:paraId="5D94459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（二）其他资料（格式自定）</w:t>
      </w:r>
    </w:p>
    <w:p w14:paraId="44E10B7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三、商务部分</w:t>
      </w:r>
    </w:p>
    <w:p w14:paraId="76AE5F7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184CF22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（二）其它优惠服务承诺（格式自定）</w:t>
      </w:r>
    </w:p>
    <w:p w14:paraId="2560F72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四、资格条件及其他</w:t>
      </w:r>
    </w:p>
    <w:p w14:paraId="6315DE8E">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0FFB0F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023B1AE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6F2117A4">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2228CE69">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13BEBF6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五、其他资料</w:t>
      </w:r>
    </w:p>
    <w:p w14:paraId="5AEFA863">
      <w:pPr>
        <w:spacing w:line="400" w:lineRule="exact"/>
        <w:ind w:firstLine="480" w:firstLineChars="200"/>
        <w:rPr>
          <w:rFonts w:ascii="方正仿宋_GBK" w:hAnsi="宋体" w:eastAsia="方正仿宋_GBK"/>
          <w:b/>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2F6DE49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w:t>
      </w:r>
    </w:p>
    <w:p w14:paraId="63C7D572">
      <w:pPr>
        <w:snapToGrid w:val="0"/>
        <w:spacing w:line="360" w:lineRule="auto"/>
        <w:rPr>
          <w:rFonts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1F074DE">
      <w:pPr>
        <w:pStyle w:val="3"/>
        <w:adjustRightInd w:val="0"/>
        <w:snapToGrid w:val="0"/>
        <w:spacing w:before="0" w:after="0" w:line="400" w:lineRule="exact"/>
        <w:ind w:firstLine="482" w:firstLineChars="200"/>
        <w:rPr>
          <w:rFonts w:ascii="方正仿宋_GBK" w:hAnsi="宋体" w:eastAsia="方正仿宋_GBK"/>
          <w:color w:val="auto"/>
          <w:sz w:val="24"/>
        </w:rPr>
      </w:pPr>
      <w:bookmarkStart w:id="133" w:name="_Toc26001"/>
      <w:bookmarkStart w:id="134" w:name="_Toc13724"/>
      <w:bookmarkStart w:id="135" w:name="_Toc76462350"/>
      <w:r>
        <w:rPr>
          <w:rFonts w:hint="eastAsia" w:ascii="方正仿宋_GBK" w:hAnsi="宋体" w:eastAsia="方正仿宋_GBK"/>
          <w:color w:val="auto"/>
          <w:sz w:val="24"/>
        </w:rPr>
        <w:t>一、经济部分</w:t>
      </w:r>
      <w:bookmarkEnd w:id="133"/>
      <w:bookmarkEnd w:id="134"/>
      <w:bookmarkEnd w:id="135"/>
    </w:p>
    <w:p w14:paraId="114B8C08">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7C645F2">
      <w:pPr>
        <w:jc w:val="center"/>
        <w:rPr>
          <w:rFonts w:ascii="方正仿宋_GBK" w:eastAsia="方正仿宋_GBK"/>
          <w:b/>
          <w:color w:val="auto"/>
          <w:szCs w:val="28"/>
        </w:rPr>
      </w:pPr>
      <w:r>
        <w:rPr>
          <w:rFonts w:hint="eastAsia" w:ascii="方正仿宋_GBK" w:eastAsia="方正仿宋_GBK"/>
          <w:b/>
          <w:color w:val="auto"/>
          <w:szCs w:val="28"/>
        </w:rPr>
        <w:t>竞争性磋商报价函</w:t>
      </w:r>
    </w:p>
    <w:p w14:paraId="2F35E21B">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1B7A3F8">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我方收到____________________________（磋商项目名称）的竞争性磋商文件，经详细研究，决定参加该项目的磋商。</w:t>
      </w:r>
    </w:p>
    <w:p w14:paraId="14A7EBA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1.愿意按照竞争性磋商文件中的一切要求，提供本项目的服务，初始报价为人民币大写：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元。以我公司最后报价为准。</w:t>
      </w:r>
    </w:p>
    <w:p w14:paraId="477DE3D2">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2.我方现提交的响应文件为：响应文件正本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份，副本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份，电子文档</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427BB2AF">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3.我方承诺：本次磋商的有效期为提交响应文件截止时间起90天。</w:t>
      </w:r>
    </w:p>
    <w:p w14:paraId="0FA0F2C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4.我方完全理解和接受贵方竞争性磋商文件的一切规定和要求及评审办法。</w:t>
      </w:r>
    </w:p>
    <w:p w14:paraId="648A3A4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5.在整个竞争性磋商过程中，我方若有违规行为，接受按照《中华人民共和国政府采购法》和《竞争性磋商文件》之规定给予惩罚。</w:t>
      </w:r>
    </w:p>
    <w:p w14:paraId="7BA0E0D1">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6.我方若成为成交供应商，将按照最终磋商结果签订合同，并且严格履行合同义务。本承诺函将成为合同不可分割的一部分，与合同具有同等的法律效力。</w:t>
      </w:r>
    </w:p>
    <w:p w14:paraId="3475D545">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7.如果我方成为成交供应商，保证在接到成交通知书后，向采购代理机构和</w:t>
      </w:r>
      <w:r>
        <w:rPr>
          <w:rFonts w:hint="eastAsia" w:ascii="方正仿宋_GBK" w:hAnsi="宋体" w:eastAsia="方正仿宋_GBK"/>
          <w:color w:val="auto"/>
          <w:sz w:val="24"/>
        </w:rPr>
        <w:t>重庆联合产权交易所集团股份有限公司缴纳</w:t>
      </w:r>
      <w:r>
        <w:rPr>
          <w:rFonts w:hint="eastAsia" w:ascii="方正仿宋_GBK" w:hAnsi="宋体" w:eastAsia="方正仿宋_GBK"/>
          <w:color w:val="auto"/>
          <w:sz w:val="24"/>
          <w:szCs w:val="24"/>
        </w:rPr>
        <w:t>竞争性磋商文件规定的采购代理服务费和交易服务费。</w:t>
      </w:r>
    </w:p>
    <w:p w14:paraId="0567EC9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0E6DBE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2E5C4169">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0BFE775">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0184C6DD">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26E8A6B3">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7F624B3D">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3E5741DA">
      <w:pPr>
        <w:tabs>
          <w:tab w:val="left" w:pos="2895"/>
        </w:tabs>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4DDCA99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1E7E73B8">
      <w:pPr>
        <w:spacing w:line="400" w:lineRule="exact"/>
        <w:ind w:firstLine="480" w:firstLineChars="200"/>
        <w:rPr>
          <w:rFonts w:ascii="方正仿宋_GBK" w:hAnsi="宋体" w:eastAsia="方正仿宋_GBK"/>
          <w:color w:val="auto"/>
          <w:sz w:val="24"/>
          <w:szCs w:val="24"/>
          <w:u w:val="single"/>
        </w:rPr>
      </w:pPr>
      <w:r>
        <w:rPr>
          <w:rFonts w:hint="eastAsia" w:ascii="方正仿宋_GBK" w:hAnsi="宋体" w:eastAsia="方正仿宋_GBK"/>
          <w:color w:val="auto"/>
          <w:sz w:val="24"/>
          <w:szCs w:val="24"/>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EA6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52CDC384">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1C751EFF">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392960B6">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0CF106A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06D3A9EA">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1E3E5E8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377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42D63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2CF3DD70">
            <w:pPr>
              <w:jc w:val="center"/>
              <w:rPr>
                <w:rFonts w:ascii="方正仿宋_GBK" w:hAnsi="宋体" w:eastAsia="方正仿宋_GBK"/>
                <w:color w:val="auto"/>
                <w:sz w:val="21"/>
                <w:szCs w:val="21"/>
              </w:rPr>
            </w:pPr>
          </w:p>
        </w:tc>
        <w:tc>
          <w:tcPr>
            <w:tcW w:w="3127" w:type="dxa"/>
          </w:tcPr>
          <w:p w14:paraId="2F39C0A5">
            <w:pPr>
              <w:jc w:val="center"/>
              <w:rPr>
                <w:rFonts w:ascii="方正仿宋_GBK" w:hAnsi="宋体" w:eastAsia="方正仿宋_GBK"/>
                <w:color w:val="auto"/>
                <w:sz w:val="21"/>
                <w:szCs w:val="21"/>
              </w:rPr>
            </w:pPr>
          </w:p>
        </w:tc>
        <w:tc>
          <w:tcPr>
            <w:tcW w:w="1235" w:type="dxa"/>
            <w:vAlign w:val="center"/>
          </w:tcPr>
          <w:p w14:paraId="0BFBBE21">
            <w:pPr>
              <w:jc w:val="center"/>
              <w:rPr>
                <w:rFonts w:ascii="方正仿宋_GBK" w:hAnsi="宋体" w:eastAsia="方正仿宋_GBK"/>
                <w:color w:val="auto"/>
                <w:sz w:val="21"/>
                <w:szCs w:val="21"/>
              </w:rPr>
            </w:pPr>
          </w:p>
        </w:tc>
        <w:tc>
          <w:tcPr>
            <w:tcW w:w="1235" w:type="dxa"/>
          </w:tcPr>
          <w:p w14:paraId="4FC33186">
            <w:pPr>
              <w:jc w:val="center"/>
              <w:rPr>
                <w:rFonts w:ascii="方正仿宋_GBK" w:hAnsi="宋体" w:eastAsia="方正仿宋_GBK"/>
                <w:color w:val="auto"/>
                <w:sz w:val="21"/>
                <w:szCs w:val="21"/>
              </w:rPr>
            </w:pPr>
          </w:p>
        </w:tc>
        <w:tc>
          <w:tcPr>
            <w:tcW w:w="1235" w:type="dxa"/>
          </w:tcPr>
          <w:p w14:paraId="30F559A9">
            <w:pPr>
              <w:jc w:val="center"/>
              <w:rPr>
                <w:rFonts w:ascii="方正仿宋_GBK" w:hAnsi="宋体" w:eastAsia="方正仿宋_GBK"/>
                <w:color w:val="auto"/>
                <w:sz w:val="21"/>
                <w:szCs w:val="21"/>
              </w:rPr>
            </w:pPr>
          </w:p>
        </w:tc>
      </w:tr>
      <w:tr w14:paraId="4ACA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4F0378">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5D0C5F41">
            <w:pPr>
              <w:jc w:val="center"/>
              <w:rPr>
                <w:rFonts w:ascii="方正仿宋_GBK" w:hAnsi="宋体" w:eastAsia="方正仿宋_GBK"/>
                <w:color w:val="auto"/>
                <w:sz w:val="21"/>
                <w:szCs w:val="21"/>
              </w:rPr>
            </w:pPr>
          </w:p>
        </w:tc>
        <w:tc>
          <w:tcPr>
            <w:tcW w:w="3127" w:type="dxa"/>
          </w:tcPr>
          <w:p w14:paraId="7D183445">
            <w:pPr>
              <w:jc w:val="center"/>
              <w:rPr>
                <w:rFonts w:ascii="方正仿宋_GBK" w:hAnsi="宋体" w:eastAsia="方正仿宋_GBK"/>
                <w:color w:val="auto"/>
                <w:sz w:val="21"/>
                <w:szCs w:val="21"/>
              </w:rPr>
            </w:pPr>
          </w:p>
        </w:tc>
        <w:tc>
          <w:tcPr>
            <w:tcW w:w="1235" w:type="dxa"/>
            <w:vAlign w:val="center"/>
          </w:tcPr>
          <w:p w14:paraId="1440453C">
            <w:pPr>
              <w:jc w:val="center"/>
              <w:rPr>
                <w:rFonts w:ascii="方正仿宋_GBK" w:hAnsi="宋体" w:eastAsia="方正仿宋_GBK"/>
                <w:color w:val="auto"/>
                <w:sz w:val="21"/>
                <w:szCs w:val="21"/>
              </w:rPr>
            </w:pPr>
          </w:p>
        </w:tc>
        <w:tc>
          <w:tcPr>
            <w:tcW w:w="1235" w:type="dxa"/>
          </w:tcPr>
          <w:p w14:paraId="2AD824EB">
            <w:pPr>
              <w:jc w:val="center"/>
              <w:rPr>
                <w:rFonts w:ascii="方正仿宋_GBK" w:hAnsi="宋体" w:eastAsia="方正仿宋_GBK"/>
                <w:color w:val="auto"/>
                <w:sz w:val="21"/>
                <w:szCs w:val="21"/>
              </w:rPr>
            </w:pPr>
          </w:p>
        </w:tc>
        <w:tc>
          <w:tcPr>
            <w:tcW w:w="1235" w:type="dxa"/>
          </w:tcPr>
          <w:p w14:paraId="38CBB3F0">
            <w:pPr>
              <w:jc w:val="center"/>
              <w:rPr>
                <w:rFonts w:ascii="方正仿宋_GBK" w:hAnsi="宋体" w:eastAsia="方正仿宋_GBK"/>
                <w:color w:val="auto"/>
                <w:sz w:val="21"/>
                <w:szCs w:val="21"/>
              </w:rPr>
            </w:pPr>
          </w:p>
        </w:tc>
      </w:tr>
      <w:tr w14:paraId="361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0B329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27A1BAE2">
            <w:pPr>
              <w:jc w:val="center"/>
              <w:rPr>
                <w:rFonts w:ascii="方正仿宋_GBK" w:hAnsi="宋体" w:eastAsia="方正仿宋_GBK"/>
                <w:color w:val="auto"/>
                <w:sz w:val="21"/>
                <w:szCs w:val="21"/>
              </w:rPr>
            </w:pPr>
          </w:p>
        </w:tc>
        <w:tc>
          <w:tcPr>
            <w:tcW w:w="3127" w:type="dxa"/>
          </w:tcPr>
          <w:p w14:paraId="13066972">
            <w:pPr>
              <w:jc w:val="center"/>
              <w:rPr>
                <w:rFonts w:ascii="方正仿宋_GBK" w:hAnsi="宋体" w:eastAsia="方正仿宋_GBK"/>
                <w:color w:val="auto"/>
                <w:sz w:val="21"/>
                <w:szCs w:val="21"/>
              </w:rPr>
            </w:pPr>
          </w:p>
        </w:tc>
        <w:tc>
          <w:tcPr>
            <w:tcW w:w="1235" w:type="dxa"/>
            <w:vAlign w:val="center"/>
          </w:tcPr>
          <w:p w14:paraId="053BCA63">
            <w:pPr>
              <w:jc w:val="center"/>
              <w:rPr>
                <w:rFonts w:ascii="方正仿宋_GBK" w:hAnsi="宋体" w:eastAsia="方正仿宋_GBK"/>
                <w:color w:val="auto"/>
                <w:sz w:val="21"/>
                <w:szCs w:val="21"/>
              </w:rPr>
            </w:pPr>
          </w:p>
        </w:tc>
        <w:tc>
          <w:tcPr>
            <w:tcW w:w="1235" w:type="dxa"/>
          </w:tcPr>
          <w:p w14:paraId="6C871EA6">
            <w:pPr>
              <w:jc w:val="center"/>
              <w:rPr>
                <w:rFonts w:ascii="方正仿宋_GBK" w:hAnsi="宋体" w:eastAsia="方正仿宋_GBK"/>
                <w:color w:val="auto"/>
                <w:sz w:val="21"/>
                <w:szCs w:val="21"/>
              </w:rPr>
            </w:pPr>
          </w:p>
        </w:tc>
        <w:tc>
          <w:tcPr>
            <w:tcW w:w="1235" w:type="dxa"/>
          </w:tcPr>
          <w:p w14:paraId="4E64C5CA">
            <w:pPr>
              <w:jc w:val="center"/>
              <w:rPr>
                <w:rFonts w:ascii="方正仿宋_GBK" w:hAnsi="宋体" w:eastAsia="方正仿宋_GBK"/>
                <w:color w:val="auto"/>
                <w:sz w:val="21"/>
                <w:szCs w:val="21"/>
              </w:rPr>
            </w:pPr>
          </w:p>
        </w:tc>
      </w:tr>
      <w:tr w14:paraId="034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856FD6">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4032C3AE">
            <w:pPr>
              <w:jc w:val="center"/>
              <w:rPr>
                <w:rFonts w:ascii="方正仿宋_GBK" w:hAnsi="宋体" w:eastAsia="方正仿宋_GBK"/>
                <w:color w:val="auto"/>
                <w:sz w:val="21"/>
                <w:szCs w:val="21"/>
              </w:rPr>
            </w:pPr>
          </w:p>
        </w:tc>
        <w:tc>
          <w:tcPr>
            <w:tcW w:w="3127" w:type="dxa"/>
          </w:tcPr>
          <w:p w14:paraId="4E94DDC6">
            <w:pPr>
              <w:jc w:val="center"/>
              <w:rPr>
                <w:rFonts w:ascii="方正仿宋_GBK" w:hAnsi="宋体" w:eastAsia="方正仿宋_GBK"/>
                <w:color w:val="auto"/>
                <w:sz w:val="21"/>
                <w:szCs w:val="21"/>
              </w:rPr>
            </w:pPr>
          </w:p>
        </w:tc>
        <w:tc>
          <w:tcPr>
            <w:tcW w:w="1235" w:type="dxa"/>
            <w:vAlign w:val="center"/>
          </w:tcPr>
          <w:p w14:paraId="35F2ED17">
            <w:pPr>
              <w:jc w:val="center"/>
              <w:rPr>
                <w:rFonts w:ascii="方正仿宋_GBK" w:hAnsi="宋体" w:eastAsia="方正仿宋_GBK"/>
                <w:color w:val="auto"/>
                <w:sz w:val="21"/>
                <w:szCs w:val="21"/>
              </w:rPr>
            </w:pPr>
          </w:p>
        </w:tc>
        <w:tc>
          <w:tcPr>
            <w:tcW w:w="1235" w:type="dxa"/>
          </w:tcPr>
          <w:p w14:paraId="01006ACB">
            <w:pPr>
              <w:jc w:val="center"/>
              <w:rPr>
                <w:rFonts w:ascii="方正仿宋_GBK" w:hAnsi="宋体" w:eastAsia="方正仿宋_GBK"/>
                <w:color w:val="auto"/>
                <w:sz w:val="21"/>
                <w:szCs w:val="21"/>
              </w:rPr>
            </w:pPr>
          </w:p>
        </w:tc>
        <w:tc>
          <w:tcPr>
            <w:tcW w:w="1235" w:type="dxa"/>
          </w:tcPr>
          <w:p w14:paraId="75D69EEB">
            <w:pPr>
              <w:jc w:val="center"/>
              <w:rPr>
                <w:rFonts w:ascii="方正仿宋_GBK" w:hAnsi="宋体" w:eastAsia="方正仿宋_GBK"/>
                <w:color w:val="auto"/>
                <w:sz w:val="21"/>
                <w:szCs w:val="21"/>
              </w:rPr>
            </w:pPr>
          </w:p>
        </w:tc>
      </w:tr>
      <w:tr w14:paraId="3453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C54AE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4149A91D">
            <w:pPr>
              <w:jc w:val="center"/>
              <w:rPr>
                <w:rFonts w:ascii="方正仿宋_GBK" w:hAnsi="宋体" w:eastAsia="方正仿宋_GBK"/>
                <w:color w:val="auto"/>
                <w:sz w:val="21"/>
                <w:szCs w:val="21"/>
              </w:rPr>
            </w:pPr>
          </w:p>
        </w:tc>
        <w:tc>
          <w:tcPr>
            <w:tcW w:w="3127" w:type="dxa"/>
          </w:tcPr>
          <w:p w14:paraId="3C92C356">
            <w:pPr>
              <w:jc w:val="center"/>
              <w:rPr>
                <w:rFonts w:ascii="方正仿宋_GBK" w:hAnsi="宋体" w:eastAsia="方正仿宋_GBK"/>
                <w:color w:val="auto"/>
                <w:sz w:val="21"/>
                <w:szCs w:val="21"/>
              </w:rPr>
            </w:pPr>
          </w:p>
        </w:tc>
        <w:tc>
          <w:tcPr>
            <w:tcW w:w="1235" w:type="dxa"/>
            <w:vAlign w:val="center"/>
          </w:tcPr>
          <w:p w14:paraId="75AC0431">
            <w:pPr>
              <w:jc w:val="center"/>
              <w:rPr>
                <w:rFonts w:ascii="方正仿宋_GBK" w:hAnsi="宋体" w:eastAsia="方正仿宋_GBK"/>
                <w:color w:val="auto"/>
                <w:sz w:val="21"/>
                <w:szCs w:val="21"/>
              </w:rPr>
            </w:pPr>
          </w:p>
        </w:tc>
        <w:tc>
          <w:tcPr>
            <w:tcW w:w="1235" w:type="dxa"/>
          </w:tcPr>
          <w:p w14:paraId="15FBF9E9">
            <w:pPr>
              <w:jc w:val="center"/>
              <w:rPr>
                <w:rFonts w:ascii="方正仿宋_GBK" w:hAnsi="宋体" w:eastAsia="方正仿宋_GBK"/>
                <w:color w:val="auto"/>
                <w:sz w:val="21"/>
                <w:szCs w:val="21"/>
              </w:rPr>
            </w:pPr>
          </w:p>
        </w:tc>
        <w:tc>
          <w:tcPr>
            <w:tcW w:w="1235" w:type="dxa"/>
          </w:tcPr>
          <w:p w14:paraId="4C5EA485">
            <w:pPr>
              <w:jc w:val="center"/>
              <w:rPr>
                <w:rFonts w:ascii="方正仿宋_GBK" w:hAnsi="宋体" w:eastAsia="方正仿宋_GBK"/>
                <w:color w:val="auto"/>
                <w:sz w:val="21"/>
                <w:szCs w:val="21"/>
              </w:rPr>
            </w:pPr>
          </w:p>
        </w:tc>
      </w:tr>
      <w:tr w14:paraId="11B1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80586B6">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35B81C2D">
            <w:pPr>
              <w:jc w:val="center"/>
              <w:rPr>
                <w:rFonts w:ascii="方正仿宋_GBK" w:hAnsi="宋体" w:eastAsia="方正仿宋_GBK"/>
                <w:color w:val="auto"/>
                <w:sz w:val="21"/>
                <w:szCs w:val="21"/>
              </w:rPr>
            </w:pPr>
          </w:p>
        </w:tc>
        <w:tc>
          <w:tcPr>
            <w:tcW w:w="3127" w:type="dxa"/>
          </w:tcPr>
          <w:p w14:paraId="3815699E">
            <w:pPr>
              <w:jc w:val="center"/>
              <w:rPr>
                <w:rFonts w:ascii="方正仿宋_GBK" w:hAnsi="宋体" w:eastAsia="方正仿宋_GBK"/>
                <w:color w:val="auto"/>
                <w:sz w:val="21"/>
                <w:szCs w:val="21"/>
              </w:rPr>
            </w:pPr>
          </w:p>
        </w:tc>
        <w:tc>
          <w:tcPr>
            <w:tcW w:w="1235" w:type="dxa"/>
            <w:vAlign w:val="center"/>
          </w:tcPr>
          <w:p w14:paraId="7F944677">
            <w:pPr>
              <w:jc w:val="center"/>
              <w:rPr>
                <w:rFonts w:ascii="方正仿宋_GBK" w:hAnsi="宋体" w:eastAsia="方正仿宋_GBK"/>
                <w:color w:val="auto"/>
                <w:sz w:val="21"/>
                <w:szCs w:val="21"/>
              </w:rPr>
            </w:pPr>
          </w:p>
        </w:tc>
        <w:tc>
          <w:tcPr>
            <w:tcW w:w="1235" w:type="dxa"/>
          </w:tcPr>
          <w:p w14:paraId="56FF371B">
            <w:pPr>
              <w:jc w:val="center"/>
              <w:rPr>
                <w:rFonts w:ascii="方正仿宋_GBK" w:hAnsi="宋体" w:eastAsia="方正仿宋_GBK"/>
                <w:color w:val="auto"/>
                <w:sz w:val="21"/>
                <w:szCs w:val="21"/>
              </w:rPr>
            </w:pPr>
          </w:p>
        </w:tc>
        <w:tc>
          <w:tcPr>
            <w:tcW w:w="1235" w:type="dxa"/>
          </w:tcPr>
          <w:p w14:paraId="2B8D0531">
            <w:pPr>
              <w:jc w:val="center"/>
              <w:rPr>
                <w:rFonts w:ascii="方正仿宋_GBK" w:hAnsi="宋体" w:eastAsia="方正仿宋_GBK"/>
                <w:color w:val="auto"/>
                <w:sz w:val="21"/>
                <w:szCs w:val="21"/>
              </w:rPr>
            </w:pPr>
          </w:p>
        </w:tc>
      </w:tr>
      <w:tr w14:paraId="3570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7F50A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0D86783E">
            <w:pPr>
              <w:jc w:val="center"/>
              <w:rPr>
                <w:rFonts w:ascii="方正仿宋_GBK" w:hAnsi="宋体" w:eastAsia="方正仿宋_GBK"/>
                <w:color w:val="auto"/>
                <w:sz w:val="21"/>
                <w:szCs w:val="21"/>
              </w:rPr>
            </w:pPr>
          </w:p>
        </w:tc>
        <w:tc>
          <w:tcPr>
            <w:tcW w:w="3127" w:type="dxa"/>
          </w:tcPr>
          <w:p w14:paraId="64281536">
            <w:pPr>
              <w:jc w:val="center"/>
              <w:rPr>
                <w:rFonts w:ascii="方正仿宋_GBK" w:hAnsi="宋体" w:eastAsia="方正仿宋_GBK"/>
                <w:color w:val="auto"/>
                <w:sz w:val="21"/>
                <w:szCs w:val="21"/>
              </w:rPr>
            </w:pPr>
          </w:p>
        </w:tc>
        <w:tc>
          <w:tcPr>
            <w:tcW w:w="1235" w:type="dxa"/>
            <w:vAlign w:val="center"/>
          </w:tcPr>
          <w:p w14:paraId="7C129AC3">
            <w:pPr>
              <w:jc w:val="center"/>
              <w:rPr>
                <w:rFonts w:ascii="方正仿宋_GBK" w:hAnsi="宋体" w:eastAsia="方正仿宋_GBK"/>
                <w:color w:val="auto"/>
                <w:sz w:val="21"/>
                <w:szCs w:val="21"/>
              </w:rPr>
            </w:pPr>
          </w:p>
        </w:tc>
        <w:tc>
          <w:tcPr>
            <w:tcW w:w="1235" w:type="dxa"/>
          </w:tcPr>
          <w:p w14:paraId="5BFD00F3">
            <w:pPr>
              <w:jc w:val="center"/>
              <w:rPr>
                <w:rFonts w:ascii="方正仿宋_GBK" w:hAnsi="宋体" w:eastAsia="方正仿宋_GBK"/>
                <w:color w:val="auto"/>
                <w:sz w:val="21"/>
                <w:szCs w:val="21"/>
              </w:rPr>
            </w:pPr>
          </w:p>
        </w:tc>
        <w:tc>
          <w:tcPr>
            <w:tcW w:w="1235" w:type="dxa"/>
          </w:tcPr>
          <w:p w14:paraId="09BAB3D5">
            <w:pPr>
              <w:jc w:val="center"/>
              <w:rPr>
                <w:rFonts w:ascii="方正仿宋_GBK" w:hAnsi="宋体" w:eastAsia="方正仿宋_GBK"/>
                <w:color w:val="auto"/>
                <w:sz w:val="21"/>
                <w:szCs w:val="21"/>
              </w:rPr>
            </w:pPr>
          </w:p>
        </w:tc>
      </w:tr>
      <w:tr w14:paraId="47A3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2C8C87A">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768B9B3E">
            <w:pPr>
              <w:jc w:val="center"/>
              <w:rPr>
                <w:rFonts w:ascii="方正仿宋_GBK" w:hAnsi="宋体" w:eastAsia="方正仿宋_GBK"/>
                <w:color w:val="auto"/>
                <w:sz w:val="21"/>
                <w:szCs w:val="21"/>
              </w:rPr>
            </w:pPr>
          </w:p>
        </w:tc>
        <w:tc>
          <w:tcPr>
            <w:tcW w:w="3127" w:type="dxa"/>
          </w:tcPr>
          <w:p w14:paraId="2F26BA79">
            <w:pPr>
              <w:jc w:val="center"/>
              <w:rPr>
                <w:rFonts w:ascii="方正仿宋_GBK" w:hAnsi="宋体" w:eastAsia="方正仿宋_GBK"/>
                <w:color w:val="auto"/>
                <w:sz w:val="21"/>
                <w:szCs w:val="21"/>
              </w:rPr>
            </w:pPr>
          </w:p>
        </w:tc>
        <w:tc>
          <w:tcPr>
            <w:tcW w:w="1235" w:type="dxa"/>
            <w:vAlign w:val="center"/>
          </w:tcPr>
          <w:p w14:paraId="4B15B925">
            <w:pPr>
              <w:jc w:val="center"/>
              <w:rPr>
                <w:rFonts w:ascii="方正仿宋_GBK" w:hAnsi="宋体" w:eastAsia="方正仿宋_GBK"/>
                <w:color w:val="auto"/>
                <w:sz w:val="21"/>
                <w:szCs w:val="21"/>
              </w:rPr>
            </w:pPr>
          </w:p>
        </w:tc>
        <w:tc>
          <w:tcPr>
            <w:tcW w:w="1235" w:type="dxa"/>
          </w:tcPr>
          <w:p w14:paraId="71E62950">
            <w:pPr>
              <w:jc w:val="center"/>
              <w:rPr>
                <w:rFonts w:ascii="方正仿宋_GBK" w:hAnsi="宋体" w:eastAsia="方正仿宋_GBK"/>
                <w:color w:val="auto"/>
                <w:sz w:val="21"/>
                <w:szCs w:val="21"/>
              </w:rPr>
            </w:pPr>
          </w:p>
        </w:tc>
        <w:tc>
          <w:tcPr>
            <w:tcW w:w="1235" w:type="dxa"/>
          </w:tcPr>
          <w:p w14:paraId="04F9A5A6">
            <w:pPr>
              <w:jc w:val="center"/>
              <w:rPr>
                <w:rFonts w:ascii="方正仿宋_GBK" w:hAnsi="宋体" w:eastAsia="方正仿宋_GBK"/>
                <w:color w:val="auto"/>
                <w:sz w:val="21"/>
                <w:szCs w:val="21"/>
              </w:rPr>
            </w:pPr>
          </w:p>
        </w:tc>
      </w:tr>
      <w:tr w14:paraId="5589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1C11DB7">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48AE6782">
            <w:pPr>
              <w:jc w:val="center"/>
              <w:rPr>
                <w:rFonts w:ascii="方正仿宋_GBK" w:hAnsi="宋体" w:eastAsia="方正仿宋_GBK"/>
                <w:color w:val="auto"/>
                <w:sz w:val="21"/>
                <w:szCs w:val="21"/>
              </w:rPr>
            </w:pPr>
          </w:p>
        </w:tc>
        <w:tc>
          <w:tcPr>
            <w:tcW w:w="3127" w:type="dxa"/>
          </w:tcPr>
          <w:p w14:paraId="32F63DF4">
            <w:pPr>
              <w:jc w:val="center"/>
              <w:rPr>
                <w:rFonts w:ascii="方正仿宋_GBK" w:hAnsi="宋体" w:eastAsia="方正仿宋_GBK"/>
                <w:color w:val="auto"/>
                <w:sz w:val="21"/>
                <w:szCs w:val="21"/>
              </w:rPr>
            </w:pPr>
          </w:p>
        </w:tc>
        <w:tc>
          <w:tcPr>
            <w:tcW w:w="1235" w:type="dxa"/>
            <w:vAlign w:val="center"/>
          </w:tcPr>
          <w:p w14:paraId="28B20286">
            <w:pPr>
              <w:jc w:val="center"/>
              <w:rPr>
                <w:rFonts w:ascii="方正仿宋_GBK" w:hAnsi="宋体" w:eastAsia="方正仿宋_GBK"/>
                <w:color w:val="auto"/>
                <w:sz w:val="21"/>
                <w:szCs w:val="21"/>
              </w:rPr>
            </w:pPr>
          </w:p>
        </w:tc>
        <w:tc>
          <w:tcPr>
            <w:tcW w:w="1235" w:type="dxa"/>
          </w:tcPr>
          <w:p w14:paraId="3BC70480">
            <w:pPr>
              <w:jc w:val="center"/>
              <w:rPr>
                <w:rFonts w:ascii="方正仿宋_GBK" w:hAnsi="宋体" w:eastAsia="方正仿宋_GBK"/>
                <w:color w:val="auto"/>
                <w:sz w:val="21"/>
                <w:szCs w:val="21"/>
              </w:rPr>
            </w:pPr>
          </w:p>
        </w:tc>
        <w:tc>
          <w:tcPr>
            <w:tcW w:w="1235" w:type="dxa"/>
          </w:tcPr>
          <w:p w14:paraId="70B34B38">
            <w:pPr>
              <w:jc w:val="center"/>
              <w:rPr>
                <w:rFonts w:ascii="方正仿宋_GBK" w:hAnsi="宋体" w:eastAsia="方正仿宋_GBK"/>
                <w:color w:val="auto"/>
                <w:sz w:val="21"/>
                <w:szCs w:val="21"/>
              </w:rPr>
            </w:pPr>
          </w:p>
        </w:tc>
      </w:tr>
      <w:tr w14:paraId="4967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9F1182">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1C331733">
            <w:pPr>
              <w:jc w:val="center"/>
              <w:rPr>
                <w:rFonts w:ascii="方正仿宋_GBK" w:hAnsi="宋体" w:eastAsia="方正仿宋_GBK"/>
                <w:color w:val="auto"/>
                <w:sz w:val="21"/>
                <w:szCs w:val="21"/>
              </w:rPr>
            </w:pPr>
          </w:p>
        </w:tc>
        <w:tc>
          <w:tcPr>
            <w:tcW w:w="3127" w:type="dxa"/>
          </w:tcPr>
          <w:p w14:paraId="5BF80236">
            <w:pPr>
              <w:jc w:val="center"/>
              <w:rPr>
                <w:rFonts w:ascii="方正仿宋_GBK" w:hAnsi="宋体" w:eastAsia="方正仿宋_GBK"/>
                <w:color w:val="auto"/>
                <w:sz w:val="21"/>
                <w:szCs w:val="21"/>
              </w:rPr>
            </w:pPr>
          </w:p>
        </w:tc>
        <w:tc>
          <w:tcPr>
            <w:tcW w:w="1235" w:type="dxa"/>
            <w:vAlign w:val="center"/>
          </w:tcPr>
          <w:p w14:paraId="0ED10305">
            <w:pPr>
              <w:jc w:val="center"/>
              <w:rPr>
                <w:rFonts w:ascii="方正仿宋_GBK" w:hAnsi="宋体" w:eastAsia="方正仿宋_GBK"/>
                <w:color w:val="auto"/>
                <w:sz w:val="21"/>
                <w:szCs w:val="21"/>
              </w:rPr>
            </w:pPr>
          </w:p>
        </w:tc>
        <w:tc>
          <w:tcPr>
            <w:tcW w:w="1235" w:type="dxa"/>
          </w:tcPr>
          <w:p w14:paraId="7E2772EB">
            <w:pPr>
              <w:jc w:val="center"/>
              <w:rPr>
                <w:rFonts w:ascii="方正仿宋_GBK" w:hAnsi="宋体" w:eastAsia="方正仿宋_GBK"/>
                <w:color w:val="auto"/>
                <w:sz w:val="21"/>
                <w:szCs w:val="21"/>
              </w:rPr>
            </w:pPr>
          </w:p>
        </w:tc>
        <w:tc>
          <w:tcPr>
            <w:tcW w:w="1235" w:type="dxa"/>
          </w:tcPr>
          <w:p w14:paraId="6FFF1E57">
            <w:pPr>
              <w:jc w:val="center"/>
              <w:rPr>
                <w:rFonts w:ascii="方正仿宋_GBK" w:hAnsi="宋体" w:eastAsia="方正仿宋_GBK"/>
                <w:color w:val="auto"/>
                <w:sz w:val="21"/>
                <w:szCs w:val="21"/>
              </w:rPr>
            </w:pPr>
          </w:p>
        </w:tc>
      </w:tr>
      <w:tr w14:paraId="7C3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4D0FEC">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4093D1D7">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407A980C">
            <w:pPr>
              <w:jc w:val="center"/>
              <w:rPr>
                <w:rFonts w:ascii="方正仿宋_GBK" w:hAnsi="宋体" w:eastAsia="方正仿宋_GBK"/>
                <w:color w:val="auto"/>
                <w:sz w:val="21"/>
                <w:szCs w:val="21"/>
              </w:rPr>
            </w:pPr>
          </w:p>
        </w:tc>
        <w:tc>
          <w:tcPr>
            <w:tcW w:w="1235" w:type="dxa"/>
            <w:vAlign w:val="center"/>
          </w:tcPr>
          <w:p w14:paraId="2C78F0BE">
            <w:pPr>
              <w:jc w:val="center"/>
              <w:rPr>
                <w:rFonts w:ascii="方正仿宋_GBK" w:hAnsi="宋体" w:eastAsia="方正仿宋_GBK"/>
                <w:color w:val="auto"/>
                <w:sz w:val="21"/>
                <w:szCs w:val="21"/>
              </w:rPr>
            </w:pPr>
          </w:p>
        </w:tc>
        <w:tc>
          <w:tcPr>
            <w:tcW w:w="1235" w:type="dxa"/>
          </w:tcPr>
          <w:p w14:paraId="0F0B41D2">
            <w:pPr>
              <w:jc w:val="center"/>
              <w:rPr>
                <w:rFonts w:ascii="方正仿宋_GBK" w:hAnsi="宋体" w:eastAsia="方正仿宋_GBK"/>
                <w:color w:val="auto"/>
                <w:sz w:val="21"/>
                <w:szCs w:val="21"/>
              </w:rPr>
            </w:pPr>
          </w:p>
        </w:tc>
        <w:tc>
          <w:tcPr>
            <w:tcW w:w="1235" w:type="dxa"/>
          </w:tcPr>
          <w:p w14:paraId="6675DA09">
            <w:pPr>
              <w:jc w:val="center"/>
              <w:rPr>
                <w:rFonts w:ascii="方正仿宋_GBK" w:hAnsi="宋体" w:eastAsia="方正仿宋_GBK"/>
                <w:color w:val="auto"/>
                <w:sz w:val="21"/>
                <w:szCs w:val="21"/>
              </w:rPr>
            </w:pPr>
          </w:p>
        </w:tc>
      </w:tr>
      <w:tr w14:paraId="0977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5FBE599">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5B31A59">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1BD3A306">
            <w:pPr>
              <w:rPr>
                <w:rFonts w:ascii="方正仿宋_GBK" w:hAnsi="宋体" w:eastAsia="方正仿宋_GBK"/>
                <w:color w:val="auto"/>
                <w:sz w:val="21"/>
                <w:szCs w:val="21"/>
              </w:rPr>
            </w:pPr>
          </w:p>
        </w:tc>
      </w:tr>
    </w:tbl>
    <w:p w14:paraId="2030DF39">
      <w:pPr>
        <w:snapToGrid w:val="0"/>
        <w:spacing w:line="500" w:lineRule="exact"/>
        <w:ind w:firstLine="480" w:firstLineChars="200"/>
        <w:rPr>
          <w:rFonts w:ascii="方正仿宋_GBK" w:hAnsi="宋体" w:eastAsia="方正仿宋_GBK"/>
          <w:color w:val="auto"/>
          <w:sz w:val="24"/>
          <w:szCs w:val="28"/>
        </w:rPr>
      </w:pPr>
    </w:p>
    <w:p w14:paraId="62CA0A20">
      <w:pPr>
        <w:snapToGrid w:val="0"/>
        <w:spacing w:line="500" w:lineRule="exact"/>
        <w:ind w:firstLine="480" w:firstLineChars="200"/>
        <w:rPr>
          <w:rFonts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57AA0635">
      <w:pPr>
        <w:snapToGrid w:val="0"/>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p>
    <w:p w14:paraId="201CF36D">
      <w:pPr>
        <w:pStyle w:val="37"/>
        <w:spacing w:line="360" w:lineRule="auto"/>
        <w:rPr>
          <w:rFonts w:ascii="方正仿宋_GBK" w:hAnsi="宋体" w:eastAsia="方正仿宋_GBK"/>
          <w:color w:val="auto"/>
          <w:sz w:val="24"/>
          <w:szCs w:val="24"/>
        </w:rPr>
      </w:pPr>
    </w:p>
    <w:p w14:paraId="5F18784A">
      <w:pPr>
        <w:pStyle w:val="37"/>
        <w:spacing w:line="360" w:lineRule="auto"/>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F6B8BC0">
      <w:pPr>
        <w:rPr>
          <w:color w:val="auto"/>
        </w:rPr>
      </w:pPr>
    </w:p>
    <w:p w14:paraId="74BDE014">
      <w:pPr>
        <w:rPr>
          <w:color w:val="auto"/>
        </w:rPr>
      </w:pPr>
    </w:p>
    <w:p w14:paraId="622CA507">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6FA99D18">
      <w:pPr>
        <w:spacing w:line="360" w:lineRule="auto"/>
        <w:ind w:right="480" w:firstLine="6480" w:firstLineChars="2700"/>
        <w:rPr>
          <w:rFonts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117F2AA8">
      <w:pPr>
        <w:snapToGrid w:val="0"/>
        <w:spacing w:line="360" w:lineRule="auto"/>
        <w:ind w:firstLine="480" w:firstLineChars="200"/>
        <w:rPr>
          <w:rFonts w:ascii="方正仿宋_GBK" w:hAnsi="宋体" w:eastAsia="方正仿宋_GBK"/>
          <w:color w:val="auto"/>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1CCD38C4">
      <w:pPr>
        <w:pStyle w:val="3"/>
        <w:adjustRightInd w:val="0"/>
        <w:snapToGrid w:val="0"/>
        <w:spacing w:before="0" w:after="0" w:line="400" w:lineRule="exact"/>
        <w:ind w:firstLine="482" w:firstLineChars="200"/>
        <w:rPr>
          <w:rFonts w:ascii="方正仿宋_GBK" w:hAnsi="宋体" w:eastAsia="方正仿宋_GBK"/>
          <w:color w:val="auto"/>
          <w:sz w:val="24"/>
        </w:rPr>
      </w:pPr>
      <w:bookmarkStart w:id="136" w:name="_Toc11946"/>
      <w:bookmarkStart w:id="137" w:name="_Toc10532"/>
      <w:bookmarkStart w:id="138" w:name="_Toc76462351"/>
      <w:r>
        <w:rPr>
          <w:rFonts w:hint="eastAsia" w:ascii="方正仿宋_GBK" w:hAnsi="宋体" w:eastAsia="方正仿宋_GBK"/>
          <w:color w:val="auto"/>
          <w:sz w:val="24"/>
        </w:rPr>
        <w:t>二、服务部分</w:t>
      </w:r>
      <w:bookmarkEnd w:id="136"/>
      <w:bookmarkEnd w:id="137"/>
      <w:bookmarkEnd w:id="138"/>
    </w:p>
    <w:p w14:paraId="7E7AFBC5">
      <w:pPr>
        <w:tabs>
          <w:tab w:val="left" w:pos="6300"/>
        </w:tabs>
        <w:snapToGrid w:val="0"/>
        <w:spacing w:line="400" w:lineRule="exact"/>
        <w:ind w:firstLine="480" w:firstLineChars="200"/>
        <w:rPr>
          <w:rFonts w:ascii="方正仿宋_GBK" w:hAnsi="宋体" w:eastAsia="方正仿宋_GBK"/>
          <w:color w:val="auto"/>
          <w:szCs w:val="24"/>
        </w:rPr>
      </w:pPr>
      <w:r>
        <w:rPr>
          <w:rFonts w:hint="eastAsia" w:ascii="方正仿宋_GBK" w:hAnsi="宋体" w:eastAsia="方正仿宋_GBK"/>
          <w:color w:val="auto"/>
          <w:sz w:val="24"/>
          <w:szCs w:val="24"/>
        </w:rPr>
        <w:t>（一）服务响应偏离表</w:t>
      </w:r>
    </w:p>
    <w:p w14:paraId="5C1D5AB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7F515A1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0DE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4433D49">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序号</w:t>
            </w:r>
          </w:p>
        </w:tc>
        <w:tc>
          <w:tcPr>
            <w:tcW w:w="1541" w:type="pct"/>
            <w:vAlign w:val="center"/>
          </w:tcPr>
          <w:p w14:paraId="4C716A38">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采购需求</w:t>
            </w:r>
          </w:p>
        </w:tc>
        <w:tc>
          <w:tcPr>
            <w:tcW w:w="1600" w:type="pct"/>
            <w:vAlign w:val="center"/>
          </w:tcPr>
          <w:p w14:paraId="23EB4FB3">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响应情况</w:t>
            </w:r>
          </w:p>
        </w:tc>
        <w:tc>
          <w:tcPr>
            <w:tcW w:w="1199" w:type="pct"/>
            <w:vAlign w:val="center"/>
          </w:tcPr>
          <w:p w14:paraId="39B71A23">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差异说明</w:t>
            </w:r>
          </w:p>
        </w:tc>
      </w:tr>
      <w:tr w14:paraId="05D4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4C7632">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28B916CC">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EFB2699">
            <w:pPr>
              <w:tabs>
                <w:tab w:val="left" w:pos="6300"/>
              </w:tabs>
              <w:snapToGrid w:val="0"/>
              <w:spacing w:line="500" w:lineRule="exact"/>
              <w:outlineLvl w:val="0"/>
              <w:rPr>
                <w:rFonts w:ascii="方正仿宋_GBK" w:hAnsi="宋体" w:eastAsia="方正仿宋_GBK"/>
                <w:color w:val="auto"/>
                <w:sz w:val="21"/>
                <w:szCs w:val="21"/>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199" w:type="pct"/>
            <w:vAlign w:val="center"/>
          </w:tcPr>
          <w:p w14:paraId="2DB53817">
            <w:pPr>
              <w:tabs>
                <w:tab w:val="left" w:pos="6300"/>
              </w:tabs>
              <w:snapToGrid w:val="0"/>
              <w:spacing w:line="500" w:lineRule="exact"/>
              <w:jc w:val="center"/>
              <w:outlineLvl w:val="0"/>
              <w:rPr>
                <w:rFonts w:ascii="方正仿宋_GBK" w:hAnsi="宋体" w:eastAsia="方正仿宋_GBK"/>
                <w:color w:val="auto"/>
                <w:sz w:val="21"/>
                <w:szCs w:val="21"/>
              </w:rPr>
            </w:pPr>
          </w:p>
        </w:tc>
      </w:tr>
      <w:tr w14:paraId="1C29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61913CF">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58C78C71">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3E693B5F">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710DB387">
            <w:pPr>
              <w:tabs>
                <w:tab w:val="left" w:pos="6300"/>
              </w:tabs>
              <w:snapToGrid w:val="0"/>
              <w:spacing w:line="500" w:lineRule="exact"/>
              <w:jc w:val="center"/>
              <w:outlineLvl w:val="0"/>
              <w:rPr>
                <w:rFonts w:ascii="方正仿宋_GBK" w:hAnsi="宋体" w:eastAsia="方正仿宋_GBK"/>
                <w:color w:val="auto"/>
                <w:sz w:val="21"/>
                <w:szCs w:val="21"/>
              </w:rPr>
            </w:pPr>
          </w:p>
        </w:tc>
      </w:tr>
      <w:tr w14:paraId="1FD1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81C5A23">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33B67E2B">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34A5BBD8">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4D2CA53A">
            <w:pPr>
              <w:tabs>
                <w:tab w:val="left" w:pos="6300"/>
              </w:tabs>
              <w:snapToGrid w:val="0"/>
              <w:spacing w:line="500" w:lineRule="exact"/>
              <w:jc w:val="center"/>
              <w:outlineLvl w:val="0"/>
              <w:rPr>
                <w:rFonts w:ascii="方正仿宋_GBK" w:hAnsi="宋体" w:eastAsia="方正仿宋_GBK"/>
                <w:color w:val="auto"/>
                <w:sz w:val="21"/>
                <w:szCs w:val="21"/>
              </w:rPr>
            </w:pPr>
          </w:p>
        </w:tc>
      </w:tr>
      <w:tr w14:paraId="06B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0BC69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1B463563">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1539952">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0A3C601A">
            <w:pPr>
              <w:tabs>
                <w:tab w:val="left" w:pos="6300"/>
              </w:tabs>
              <w:snapToGrid w:val="0"/>
              <w:spacing w:line="500" w:lineRule="exact"/>
              <w:jc w:val="center"/>
              <w:outlineLvl w:val="0"/>
              <w:rPr>
                <w:rFonts w:ascii="方正仿宋_GBK" w:hAnsi="宋体" w:eastAsia="方正仿宋_GBK"/>
                <w:color w:val="auto"/>
                <w:sz w:val="21"/>
                <w:szCs w:val="21"/>
              </w:rPr>
            </w:pPr>
          </w:p>
        </w:tc>
      </w:tr>
      <w:tr w14:paraId="6D6B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54E4B2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1D249EC7">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4BDADCF7">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549FF089">
            <w:pPr>
              <w:tabs>
                <w:tab w:val="left" w:pos="6300"/>
              </w:tabs>
              <w:snapToGrid w:val="0"/>
              <w:spacing w:line="500" w:lineRule="exact"/>
              <w:jc w:val="center"/>
              <w:outlineLvl w:val="0"/>
              <w:rPr>
                <w:rFonts w:ascii="方正仿宋_GBK" w:hAnsi="宋体" w:eastAsia="方正仿宋_GBK"/>
                <w:color w:val="auto"/>
                <w:sz w:val="21"/>
                <w:szCs w:val="21"/>
              </w:rPr>
            </w:pPr>
          </w:p>
        </w:tc>
      </w:tr>
      <w:tr w14:paraId="23E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751670D">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0DF4AB72">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5C742F6A">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176D21C4">
            <w:pPr>
              <w:tabs>
                <w:tab w:val="left" w:pos="6300"/>
              </w:tabs>
              <w:snapToGrid w:val="0"/>
              <w:spacing w:line="500" w:lineRule="exact"/>
              <w:jc w:val="center"/>
              <w:outlineLvl w:val="0"/>
              <w:rPr>
                <w:rFonts w:ascii="方正仿宋_GBK" w:hAnsi="宋体" w:eastAsia="方正仿宋_GBK"/>
                <w:color w:val="auto"/>
                <w:sz w:val="21"/>
                <w:szCs w:val="21"/>
              </w:rPr>
            </w:pPr>
          </w:p>
        </w:tc>
      </w:tr>
      <w:tr w14:paraId="4729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BE8980D">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7121644F">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6CE3EE70">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787A8341">
            <w:pPr>
              <w:tabs>
                <w:tab w:val="left" w:pos="6300"/>
              </w:tabs>
              <w:snapToGrid w:val="0"/>
              <w:spacing w:line="500" w:lineRule="exact"/>
              <w:jc w:val="center"/>
              <w:outlineLvl w:val="0"/>
              <w:rPr>
                <w:rFonts w:ascii="方正仿宋_GBK" w:hAnsi="宋体" w:eastAsia="方正仿宋_GBK"/>
                <w:color w:val="auto"/>
                <w:sz w:val="21"/>
                <w:szCs w:val="21"/>
              </w:rPr>
            </w:pPr>
          </w:p>
        </w:tc>
      </w:tr>
      <w:tr w14:paraId="79BF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78D106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4A9681CC">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C60BD69">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57C74DE8">
            <w:pPr>
              <w:tabs>
                <w:tab w:val="left" w:pos="6300"/>
              </w:tabs>
              <w:snapToGrid w:val="0"/>
              <w:spacing w:line="500" w:lineRule="exact"/>
              <w:jc w:val="center"/>
              <w:outlineLvl w:val="0"/>
              <w:rPr>
                <w:rFonts w:ascii="方正仿宋_GBK" w:hAnsi="宋体" w:eastAsia="方正仿宋_GBK"/>
                <w:color w:val="auto"/>
                <w:sz w:val="21"/>
                <w:szCs w:val="21"/>
              </w:rPr>
            </w:pPr>
          </w:p>
        </w:tc>
      </w:tr>
      <w:tr w14:paraId="47D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9C4827">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39238999">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4C069705">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065D7EB8">
            <w:pPr>
              <w:tabs>
                <w:tab w:val="left" w:pos="6300"/>
              </w:tabs>
              <w:snapToGrid w:val="0"/>
              <w:spacing w:line="500" w:lineRule="exact"/>
              <w:jc w:val="center"/>
              <w:outlineLvl w:val="0"/>
              <w:rPr>
                <w:rFonts w:ascii="方正仿宋_GBK" w:hAnsi="宋体" w:eastAsia="方正仿宋_GBK"/>
                <w:color w:val="auto"/>
                <w:sz w:val="21"/>
                <w:szCs w:val="21"/>
              </w:rPr>
            </w:pPr>
          </w:p>
        </w:tc>
      </w:tr>
      <w:tr w14:paraId="1F66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9EEC53">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40968969">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33D1FB7">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13BD7C30">
            <w:pPr>
              <w:tabs>
                <w:tab w:val="left" w:pos="6300"/>
              </w:tabs>
              <w:snapToGrid w:val="0"/>
              <w:spacing w:line="500" w:lineRule="exact"/>
              <w:jc w:val="center"/>
              <w:outlineLvl w:val="0"/>
              <w:rPr>
                <w:rFonts w:ascii="方正仿宋_GBK" w:hAnsi="宋体" w:eastAsia="方正仿宋_GBK"/>
                <w:color w:val="auto"/>
                <w:sz w:val="21"/>
                <w:szCs w:val="21"/>
              </w:rPr>
            </w:pPr>
          </w:p>
        </w:tc>
      </w:tr>
    </w:tbl>
    <w:p w14:paraId="655347F5">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1DE1C952">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26528B60">
      <w:pPr>
        <w:spacing w:line="500" w:lineRule="exact"/>
        <w:ind w:firstLine="720" w:firstLineChars="30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40CC689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67DB8209">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注：</w:t>
      </w:r>
    </w:p>
    <w:p w14:paraId="16B74161">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本表即为对本项目“第二篇  项目服务需求”中所列条款进行比较和响应；</w:t>
      </w:r>
    </w:p>
    <w:p w14:paraId="7A5C2FF3">
      <w:pPr>
        <w:snapToGrid w:val="0"/>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rPr>
        <w:t>2.本表可扩展。</w:t>
      </w:r>
    </w:p>
    <w:p w14:paraId="1D18FC46">
      <w:pPr>
        <w:tabs>
          <w:tab w:val="left" w:pos="6300"/>
        </w:tabs>
        <w:snapToGrid w:val="0"/>
        <w:spacing w:line="400" w:lineRule="exact"/>
        <w:ind w:firstLine="480" w:firstLineChars="200"/>
        <w:rPr>
          <w:rFonts w:ascii="方正仿宋_GBK" w:hAnsi="宋体" w:eastAsia="方正仿宋_GBK"/>
          <w:color w:val="auto"/>
          <w:szCs w:val="24"/>
        </w:rPr>
      </w:pPr>
      <w:r>
        <w:rPr>
          <w:rFonts w:hint="eastAsia" w:ascii="方正仿宋_GBK" w:hAnsi="宋体" w:eastAsia="方正仿宋_GBK"/>
          <w:color w:val="auto"/>
          <w:sz w:val="24"/>
        </w:rPr>
        <w:t>3.如未填写任何内容或漏写内容，视为对竞争性磋商文件第二篇的内容完全响应。</w:t>
      </w:r>
      <w:r>
        <w:rPr>
          <w:rFonts w:ascii="方正仿宋_GBK" w:hAnsi="宋体" w:eastAsia="方正仿宋_GBK"/>
          <w:color w:val="auto"/>
          <w:szCs w:val="24"/>
        </w:rPr>
        <w:br w:type="page"/>
      </w:r>
      <w:r>
        <w:rPr>
          <w:rFonts w:hint="eastAsia" w:ascii="方正仿宋_GBK" w:hAnsi="宋体" w:eastAsia="方正仿宋_GBK"/>
          <w:color w:val="auto"/>
          <w:sz w:val="24"/>
          <w:szCs w:val="24"/>
        </w:rPr>
        <w:t>（二）其他资料（格式自定）</w:t>
      </w:r>
    </w:p>
    <w:p w14:paraId="473FFFF8">
      <w:pPr>
        <w:pStyle w:val="3"/>
        <w:adjustRightInd w:val="0"/>
        <w:snapToGrid w:val="0"/>
        <w:spacing w:before="0" w:after="0" w:line="400" w:lineRule="exact"/>
        <w:ind w:firstLine="640" w:firstLineChars="200"/>
        <w:rPr>
          <w:rFonts w:ascii="方正仿宋_GBK" w:hAnsi="宋体" w:eastAsia="方正仿宋_GBK"/>
          <w:color w:val="auto"/>
          <w:sz w:val="24"/>
        </w:rPr>
      </w:pPr>
      <w:r>
        <w:rPr>
          <w:rFonts w:ascii="方正仿宋_GBK" w:eastAsia="方正仿宋_GBK"/>
          <w:b w:val="0"/>
          <w:color w:val="auto"/>
        </w:rPr>
        <w:br w:type="page"/>
      </w:r>
      <w:bookmarkStart w:id="139" w:name="_Toc16258"/>
      <w:bookmarkStart w:id="140" w:name="_Toc76462352"/>
      <w:bookmarkStart w:id="141" w:name="_Toc12401"/>
      <w:r>
        <w:rPr>
          <w:rFonts w:hint="eastAsia" w:ascii="方正仿宋_GBK" w:hAnsi="宋体" w:eastAsia="方正仿宋_GBK"/>
          <w:color w:val="auto"/>
          <w:sz w:val="24"/>
        </w:rPr>
        <w:t>三、商务部分</w:t>
      </w:r>
      <w:bookmarkEnd w:id="139"/>
      <w:bookmarkEnd w:id="140"/>
      <w:bookmarkEnd w:id="141"/>
    </w:p>
    <w:p w14:paraId="24C8A18A">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4D775CF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18CC858E">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C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B6B7BEE">
            <w:pPr>
              <w:snapToGrid w:val="0"/>
              <w:spacing w:line="360" w:lineRule="auto"/>
              <w:ind w:firstLine="465"/>
              <w:rPr>
                <w:rFonts w:ascii="方正仿宋_GBK" w:hAnsi="宋体" w:eastAsia="方正仿宋_GBK"/>
                <w:color w:val="auto"/>
                <w:sz w:val="21"/>
                <w:szCs w:val="24"/>
              </w:rPr>
            </w:pPr>
            <w:r>
              <w:rPr>
                <w:rFonts w:hint="eastAsia" w:ascii="方正仿宋_GBK" w:hAnsi="宋体" w:eastAsia="方正仿宋_GBK"/>
                <w:color w:val="auto"/>
                <w:sz w:val="21"/>
                <w:szCs w:val="24"/>
              </w:rPr>
              <w:t>序号</w:t>
            </w:r>
          </w:p>
        </w:tc>
        <w:tc>
          <w:tcPr>
            <w:tcW w:w="3179" w:type="dxa"/>
            <w:vAlign w:val="center"/>
          </w:tcPr>
          <w:p w14:paraId="6F5EDDEA">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磋商项目商务需求</w:t>
            </w:r>
          </w:p>
        </w:tc>
        <w:tc>
          <w:tcPr>
            <w:tcW w:w="2434" w:type="dxa"/>
            <w:vAlign w:val="center"/>
          </w:tcPr>
          <w:p w14:paraId="218FE572">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响应情况</w:t>
            </w:r>
          </w:p>
        </w:tc>
        <w:tc>
          <w:tcPr>
            <w:tcW w:w="2355" w:type="dxa"/>
            <w:vAlign w:val="center"/>
          </w:tcPr>
          <w:p w14:paraId="66CE512E">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偏离说明</w:t>
            </w:r>
          </w:p>
        </w:tc>
      </w:tr>
      <w:tr w14:paraId="765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461B43">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0CA5E352">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0C5455F3">
            <w:pPr>
              <w:tabs>
                <w:tab w:val="left" w:pos="6300"/>
              </w:tabs>
              <w:snapToGrid w:val="0"/>
              <w:spacing w:line="360" w:lineRule="auto"/>
              <w:outlineLvl w:val="0"/>
              <w:rPr>
                <w:rFonts w:ascii="方正仿宋_GBK" w:hAnsi="宋体" w:eastAsia="方正仿宋_GBK"/>
                <w:color w:val="auto"/>
                <w:sz w:val="21"/>
                <w:szCs w:val="24"/>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2355" w:type="dxa"/>
            <w:vAlign w:val="center"/>
          </w:tcPr>
          <w:p w14:paraId="5D7E7BC9">
            <w:pPr>
              <w:tabs>
                <w:tab w:val="left" w:pos="6300"/>
              </w:tabs>
              <w:snapToGrid w:val="0"/>
              <w:spacing w:line="360" w:lineRule="auto"/>
              <w:jc w:val="center"/>
              <w:outlineLvl w:val="0"/>
              <w:rPr>
                <w:rFonts w:ascii="方正仿宋_GBK" w:hAnsi="宋体" w:eastAsia="方正仿宋_GBK"/>
                <w:color w:val="auto"/>
                <w:sz w:val="21"/>
                <w:szCs w:val="24"/>
              </w:rPr>
            </w:pPr>
          </w:p>
        </w:tc>
      </w:tr>
      <w:tr w14:paraId="042F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E16B98">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0306AE36">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53C4C4DA">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781D040D">
            <w:pPr>
              <w:tabs>
                <w:tab w:val="left" w:pos="6300"/>
              </w:tabs>
              <w:snapToGrid w:val="0"/>
              <w:spacing w:line="360" w:lineRule="auto"/>
              <w:jc w:val="center"/>
              <w:outlineLvl w:val="0"/>
              <w:rPr>
                <w:rFonts w:ascii="方正仿宋_GBK" w:hAnsi="宋体" w:eastAsia="方正仿宋_GBK"/>
                <w:color w:val="auto"/>
                <w:sz w:val="21"/>
                <w:szCs w:val="24"/>
              </w:rPr>
            </w:pPr>
          </w:p>
        </w:tc>
      </w:tr>
      <w:tr w14:paraId="6199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0B484B">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2187787B">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178BA501">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491C06AC">
            <w:pPr>
              <w:tabs>
                <w:tab w:val="left" w:pos="6300"/>
              </w:tabs>
              <w:snapToGrid w:val="0"/>
              <w:spacing w:line="360" w:lineRule="auto"/>
              <w:jc w:val="center"/>
              <w:outlineLvl w:val="0"/>
              <w:rPr>
                <w:rFonts w:ascii="方正仿宋_GBK" w:hAnsi="宋体" w:eastAsia="方正仿宋_GBK"/>
                <w:color w:val="auto"/>
                <w:sz w:val="21"/>
                <w:szCs w:val="24"/>
              </w:rPr>
            </w:pPr>
          </w:p>
        </w:tc>
      </w:tr>
      <w:tr w14:paraId="1C4F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340530">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2686D78D">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5F475619">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542B4342">
            <w:pPr>
              <w:tabs>
                <w:tab w:val="left" w:pos="6300"/>
              </w:tabs>
              <w:snapToGrid w:val="0"/>
              <w:spacing w:line="360" w:lineRule="auto"/>
              <w:jc w:val="center"/>
              <w:outlineLvl w:val="0"/>
              <w:rPr>
                <w:rFonts w:ascii="方正仿宋_GBK" w:hAnsi="宋体" w:eastAsia="方正仿宋_GBK"/>
                <w:color w:val="auto"/>
                <w:sz w:val="21"/>
                <w:szCs w:val="24"/>
              </w:rPr>
            </w:pPr>
          </w:p>
        </w:tc>
      </w:tr>
      <w:tr w14:paraId="0D9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4AA0DD">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6DE972BB">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0ABC024C">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39BE2F10">
            <w:pPr>
              <w:tabs>
                <w:tab w:val="left" w:pos="6300"/>
              </w:tabs>
              <w:snapToGrid w:val="0"/>
              <w:spacing w:line="360" w:lineRule="auto"/>
              <w:jc w:val="center"/>
              <w:outlineLvl w:val="0"/>
              <w:rPr>
                <w:rFonts w:ascii="方正仿宋_GBK" w:hAnsi="宋体" w:eastAsia="方正仿宋_GBK"/>
                <w:color w:val="auto"/>
                <w:sz w:val="21"/>
                <w:szCs w:val="24"/>
              </w:rPr>
            </w:pPr>
          </w:p>
        </w:tc>
      </w:tr>
      <w:tr w14:paraId="1E4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521B3F">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11A9B074">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2BC04BB9">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3CB4A708">
            <w:pPr>
              <w:tabs>
                <w:tab w:val="left" w:pos="6300"/>
              </w:tabs>
              <w:snapToGrid w:val="0"/>
              <w:spacing w:line="360" w:lineRule="auto"/>
              <w:jc w:val="center"/>
              <w:outlineLvl w:val="0"/>
              <w:rPr>
                <w:rFonts w:ascii="方正仿宋_GBK" w:hAnsi="宋体" w:eastAsia="方正仿宋_GBK"/>
                <w:color w:val="auto"/>
                <w:sz w:val="21"/>
                <w:szCs w:val="24"/>
              </w:rPr>
            </w:pPr>
          </w:p>
        </w:tc>
      </w:tr>
    </w:tbl>
    <w:p w14:paraId="6F40ADEA">
      <w:pPr>
        <w:snapToGrid w:val="0"/>
        <w:spacing w:line="360" w:lineRule="auto"/>
        <w:ind w:firstLine="465"/>
        <w:rPr>
          <w:rFonts w:ascii="方正仿宋_GBK" w:hAnsi="宋体" w:eastAsia="方正仿宋_GBK"/>
          <w:color w:val="auto"/>
          <w:sz w:val="24"/>
          <w:szCs w:val="24"/>
        </w:rPr>
      </w:pPr>
    </w:p>
    <w:p w14:paraId="095DC8B6">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9C4D047">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0BB178CB">
      <w:pPr>
        <w:spacing w:line="500" w:lineRule="exact"/>
        <w:ind w:firstLine="360" w:firstLineChars="15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7F5BFB3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3D638B44">
      <w:pPr>
        <w:tabs>
          <w:tab w:val="left" w:pos="6300"/>
        </w:tabs>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注：</w:t>
      </w:r>
    </w:p>
    <w:p w14:paraId="1AF1881D">
      <w:pPr>
        <w:tabs>
          <w:tab w:val="left" w:pos="6300"/>
        </w:tabs>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本表即为对本项目“第三篇  项目商务需求”中所列条款进行比较和响应；</w:t>
      </w:r>
    </w:p>
    <w:p w14:paraId="6442BC9E">
      <w:pPr>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2.本表可扩展。</w:t>
      </w:r>
    </w:p>
    <w:p w14:paraId="6B896877">
      <w:pPr>
        <w:tabs>
          <w:tab w:val="left" w:pos="6300"/>
        </w:tabs>
        <w:snapToGrid w:val="0"/>
        <w:spacing w:line="400" w:lineRule="exact"/>
        <w:ind w:firstLine="480" w:firstLineChars="200"/>
        <w:rPr>
          <w:rFonts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3.如未填写任何内容或漏写内容，视为对竞争性磋商文件第三篇的内容完全响应。</w:t>
      </w:r>
    </w:p>
    <w:p w14:paraId="6E4BB430">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（二）其它优惠承诺（格式自定）</w:t>
      </w:r>
    </w:p>
    <w:p w14:paraId="277ABD00">
      <w:pPr>
        <w:snapToGrid w:val="0"/>
        <w:spacing w:line="400" w:lineRule="exact"/>
        <w:ind w:firstLine="480" w:firstLineChars="200"/>
        <w:rPr>
          <w:rFonts w:ascii="方正仿宋_GBK" w:hAnsi="宋体" w:eastAsia="方正仿宋_GBK"/>
          <w:color w:val="auto"/>
          <w:sz w:val="24"/>
          <w:szCs w:val="24"/>
        </w:rPr>
      </w:pPr>
    </w:p>
    <w:p w14:paraId="7E4BCE70">
      <w:pPr>
        <w:pStyle w:val="3"/>
        <w:adjustRightInd w:val="0"/>
        <w:snapToGrid w:val="0"/>
        <w:spacing w:before="0" w:after="0" w:line="400" w:lineRule="exact"/>
        <w:ind w:firstLine="482" w:firstLineChars="200"/>
        <w:rPr>
          <w:rFonts w:ascii="方正仿宋_GBK" w:hAnsi="宋体" w:eastAsia="方正仿宋_GBK"/>
          <w:color w:val="auto"/>
          <w:sz w:val="24"/>
        </w:rPr>
      </w:pPr>
      <w:r>
        <w:rPr>
          <w:rFonts w:ascii="方正仿宋_GBK" w:hAnsi="宋体" w:eastAsia="方正仿宋_GBK"/>
          <w:color w:val="auto"/>
          <w:sz w:val="24"/>
          <w:szCs w:val="24"/>
        </w:rPr>
        <w:br w:type="page"/>
      </w:r>
      <w:bookmarkStart w:id="142" w:name="_Toc4119"/>
      <w:bookmarkStart w:id="143" w:name="_Toc27772"/>
      <w:bookmarkStart w:id="144" w:name="_Toc76462353"/>
      <w:r>
        <w:rPr>
          <w:rFonts w:hint="eastAsia" w:ascii="方正仿宋_GBK" w:hAnsi="宋体" w:eastAsia="方正仿宋_GBK"/>
          <w:color w:val="auto"/>
          <w:sz w:val="24"/>
        </w:rPr>
        <w:t>四、资格条件</w:t>
      </w:r>
      <w:bookmarkEnd w:id="142"/>
      <w:bookmarkEnd w:id="143"/>
      <w:bookmarkEnd w:id="144"/>
    </w:p>
    <w:p w14:paraId="56456814">
      <w:pPr>
        <w:tabs>
          <w:tab w:val="left" w:pos="6300"/>
        </w:tabs>
        <w:snapToGrid w:val="0"/>
        <w:spacing w:line="400" w:lineRule="exact"/>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778B7DF2">
      <w:pPr>
        <w:tabs>
          <w:tab w:val="left" w:pos="6300"/>
        </w:tabs>
        <w:snapToGrid w:val="0"/>
        <w:spacing w:line="400" w:lineRule="exact"/>
        <w:ind w:firstLine="570"/>
        <w:rPr>
          <w:rFonts w:ascii="方正仿宋_GBK" w:hAnsi="宋体" w:eastAsia="方正仿宋_GBK"/>
          <w:color w:val="auto"/>
        </w:rPr>
      </w:pPr>
    </w:p>
    <w:p w14:paraId="1A735F64">
      <w:pPr>
        <w:tabs>
          <w:tab w:val="left" w:pos="6300"/>
        </w:tabs>
        <w:snapToGrid w:val="0"/>
        <w:spacing w:line="500" w:lineRule="exact"/>
        <w:ind w:firstLine="570"/>
        <w:rPr>
          <w:rFonts w:ascii="方正仿宋_GBK" w:hAnsi="宋体" w:eastAsia="方正仿宋_GBK"/>
          <w:color w:val="auto"/>
        </w:rPr>
      </w:pPr>
    </w:p>
    <w:p w14:paraId="692E17B6">
      <w:pPr>
        <w:tabs>
          <w:tab w:val="left" w:pos="6300"/>
        </w:tabs>
        <w:snapToGrid w:val="0"/>
        <w:spacing w:line="500" w:lineRule="exact"/>
        <w:ind w:firstLine="570"/>
        <w:rPr>
          <w:rFonts w:ascii="方正仿宋_GBK" w:hAnsi="宋体" w:eastAsia="方正仿宋_GBK"/>
          <w:color w:val="auto"/>
        </w:rPr>
      </w:pPr>
    </w:p>
    <w:p w14:paraId="4C772E09">
      <w:pPr>
        <w:tabs>
          <w:tab w:val="left" w:pos="6300"/>
        </w:tabs>
        <w:snapToGrid w:val="0"/>
        <w:spacing w:line="500" w:lineRule="exact"/>
        <w:ind w:firstLine="570"/>
        <w:rPr>
          <w:rFonts w:ascii="方正仿宋_GBK" w:hAnsi="宋体" w:eastAsia="方正仿宋_GBK"/>
          <w:color w:val="auto"/>
        </w:rPr>
      </w:pPr>
    </w:p>
    <w:p w14:paraId="6AE2C1EE">
      <w:pPr>
        <w:tabs>
          <w:tab w:val="left" w:pos="6300"/>
        </w:tabs>
        <w:snapToGrid w:val="0"/>
        <w:spacing w:line="500" w:lineRule="exact"/>
        <w:ind w:firstLine="570"/>
        <w:rPr>
          <w:rFonts w:ascii="方正仿宋_GBK" w:hAnsi="宋体" w:eastAsia="方正仿宋_GBK"/>
          <w:color w:val="auto"/>
        </w:rPr>
      </w:pPr>
    </w:p>
    <w:p w14:paraId="6769EBF4">
      <w:pPr>
        <w:snapToGrid w:val="0"/>
        <w:spacing w:line="400" w:lineRule="exact"/>
        <w:ind w:firstLine="560" w:firstLineChars="200"/>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AB61999">
      <w:pPr>
        <w:tabs>
          <w:tab w:val="left" w:pos="6300"/>
        </w:tabs>
        <w:snapToGrid w:val="0"/>
        <w:spacing w:line="500" w:lineRule="exact"/>
        <w:ind w:firstLine="570"/>
        <w:rPr>
          <w:rFonts w:ascii="方正仿宋_GBK" w:hAnsi="宋体" w:eastAsia="方正仿宋_GBK"/>
          <w:color w:val="auto"/>
          <w:sz w:val="24"/>
        </w:rPr>
      </w:pPr>
    </w:p>
    <w:p w14:paraId="3489118C">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磋商项目名称：</w:t>
      </w:r>
      <w:r>
        <w:rPr>
          <w:rFonts w:hint="eastAsia" w:ascii="方正仿宋_GBK" w:hAnsi="宋体" w:eastAsia="方正仿宋_GBK"/>
          <w:color w:val="auto"/>
          <w:sz w:val="24"/>
          <w:u w:val="single"/>
        </w:rPr>
        <w:t xml:space="preserve">                                                </w:t>
      </w:r>
    </w:p>
    <w:p w14:paraId="55402CB2">
      <w:pPr>
        <w:tabs>
          <w:tab w:val="left" w:pos="6300"/>
        </w:tabs>
        <w:snapToGrid w:val="0"/>
        <w:spacing w:line="500" w:lineRule="exact"/>
        <w:ind w:firstLine="570"/>
        <w:rPr>
          <w:rFonts w:ascii="方正仿宋_GBK" w:hAnsi="宋体" w:eastAsia="方正仿宋_GBK"/>
          <w:color w:val="auto"/>
          <w:sz w:val="24"/>
        </w:rPr>
      </w:pPr>
    </w:p>
    <w:p w14:paraId="6DC24949">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2C3D5C6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52A182BE">
      <w:pPr>
        <w:tabs>
          <w:tab w:val="left" w:pos="6300"/>
        </w:tabs>
        <w:snapToGrid w:val="0"/>
        <w:spacing w:line="500" w:lineRule="exact"/>
        <w:ind w:firstLine="570"/>
        <w:rPr>
          <w:rFonts w:ascii="方正仿宋_GBK" w:hAnsi="宋体" w:eastAsia="方正仿宋_GBK"/>
          <w:color w:val="auto"/>
          <w:sz w:val="24"/>
        </w:rPr>
      </w:pPr>
    </w:p>
    <w:p w14:paraId="475C98E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198E484F">
      <w:pPr>
        <w:tabs>
          <w:tab w:val="left" w:pos="6300"/>
        </w:tabs>
        <w:snapToGrid w:val="0"/>
        <w:spacing w:line="500" w:lineRule="exact"/>
        <w:ind w:firstLine="570"/>
        <w:rPr>
          <w:rFonts w:ascii="方正仿宋_GBK" w:hAnsi="宋体" w:eastAsia="方正仿宋_GBK"/>
          <w:color w:val="auto"/>
          <w:sz w:val="24"/>
        </w:rPr>
      </w:pPr>
    </w:p>
    <w:p w14:paraId="2AED6507">
      <w:pPr>
        <w:tabs>
          <w:tab w:val="left" w:pos="6300"/>
        </w:tabs>
        <w:snapToGrid w:val="0"/>
        <w:spacing w:line="500" w:lineRule="exact"/>
        <w:ind w:firstLine="570"/>
        <w:rPr>
          <w:rFonts w:ascii="方正仿宋_GBK" w:hAnsi="宋体" w:eastAsia="方正仿宋_GBK"/>
          <w:color w:val="auto"/>
          <w:sz w:val="24"/>
        </w:rPr>
      </w:pPr>
    </w:p>
    <w:p w14:paraId="041A98AC">
      <w:pPr>
        <w:tabs>
          <w:tab w:val="left" w:pos="6300"/>
        </w:tabs>
        <w:snapToGrid w:val="0"/>
        <w:spacing w:line="500" w:lineRule="exact"/>
        <w:ind w:firstLine="570"/>
        <w:rPr>
          <w:rFonts w:ascii="方正仿宋_GBK" w:hAnsi="宋体" w:eastAsia="方正仿宋_GBK"/>
          <w:color w:val="auto"/>
          <w:sz w:val="24"/>
        </w:rPr>
      </w:pPr>
    </w:p>
    <w:p w14:paraId="6FEE793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26559EDA">
      <w:pPr>
        <w:tabs>
          <w:tab w:val="left" w:pos="6300"/>
        </w:tabs>
        <w:snapToGrid w:val="0"/>
        <w:spacing w:line="500" w:lineRule="exact"/>
        <w:ind w:firstLine="570"/>
        <w:rPr>
          <w:rFonts w:ascii="方正仿宋_GBK" w:hAnsi="宋体" w:eastAsia="方正仿宋_GBK"/>
          <w:color w:val="auto"/>
          <w:sz w:val="24"/>
        </w:rPr>
      </w:pPr>
    </w:p>
    <w:p w14:paraId="3598B3A6">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年   月   日</w:t>
      </w:r>
    </w:p>
    <w:p w14:paraId="67DA8942">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30B9711C">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0A162172">
      <w:pPr>
        <w:tabs>
          <w:tab w:val="left" w:pos="6300"/>
        </w:tabs>
        <w:snapToGrid w:val="0"/>
        <w:spacing w:line="500" w:lineRule="exact"/>
        <w:ind w:firstLine="570"/>
        <w:rPr>
          <w:rFonts w:ascii="方正仿宋_GBK" w:hAnsi="宋体" w:eastAsia="方正仿宋_GBK"/>
          <w:color w:val="auto"/>
          <w:sz w:val="24"/>
        </w:rPr>
      </w:pPr>
    </w:p>
    <w:p w14:paraId="61BDA580">
      <w:pPr>
        <w:tabs>
          <w:tab w:val="left" w:pos="6300"/>
        </w:tabs>
        <w:snapToGrid w:val="0"/>
        <w:spacing w:line="500" w:lineRule="exact"/>
        <w:ind w:firstLine="570"/>
        <w:rPr>
          <w:rFonts w:ascii="方正仿宋_GBK" w:hAnsi="宋体" w:eastAsia="方正仿宋_GBK"/>
          <w:color w:val="auto"/>
          <w:sz w:val="24"/>
        </w:rPr>
      </w:pPr>
    </w:p>
    <w:p w14:paraId="439999A3">
      <w:pPr>
        <w:tabs>
          <w:tab w:val="left" w:pos="6300"/>
        </w:tabs>
        <w:snapToGrid w:val="0"/>
        <w:spacing w:line="500" w:lineRule="exact"/>
        <w:ind w:firstLine="570"/>
        <w:rPr>
          <w:rFonts w:ascii="方正仿宋_GBK" w:hAnsi="宋体" w:eastAsia="方正仿宋_GBK"/>
          <w:color w:val="auto"/>
          <w:sz w:val="24"/>
        </w:rPr>
      </w:pPr>
    </w:p>
    <w:p w14:paraId="7A5107A4">
      <w:pPr>
        <w:tabs>
          <w:tab w:val="left" w:pos="6300"/>
        </w:tabs>
        <w:snapToGrid w:val="0"/>
        <w:spacing w:line="500" w:lineRule="exact"/>
        <w:ind w:firstLine="570"/>
        <w:rPr>
          <w:rFonts w:ascii="方正仿宋_GBK" w:hAnsi="宋体" w:eastAsia="方正仿宋_GBK"/>
          <w:color w:val="auto"/>
          <w:sz w:val="24"/>
        </w:rPr>
      </w:pPr>
    </w:p>
    <w:p w14:paraId="7FD5B51E">
      <w:pPr>
        <w:tabs>
          <w:tab w:val="left" w:pos="6300"/>
        </w:tabs>
        <w:snapToGrid w:val="0"/>
        <w:spacing w:line="500" w:lineRule="exact"/>
        <w:ind w:firstLine="570"/>
        <w:rPr>
          <w:rFonts w:ascii="方正仿宋_GBK" w:hAnsi="宋体" w:eastAsia="方正仿宋_GBK"/>
          <w:color w:val="auto"/>
          <w:sz w:val="24"/>
        </w:rPr>
      </w:pPr>
    </w:p>
    <w:p w14:paraId="02526106">
      <w:pPr>
        <w:tabs>
          <w:tab w:val="left" w:pos="6300"/>
        </w:tabs>
        <w:snapToGrid w:val="0"/>
        <w:spacing w:line="500" w:lineRule="exact"/>
        <w:ind w:firstLine="570"/>
        <w:rPr>
          <w:rFonts w:ascii="方正仿宋_GBK" w:hAnsi="宋体" w:eastAsia="方正仿宋_GBK"/>
          <w:color w:val="auto"/>
          <w:sz w:val="24"/>
        </w:rPr>
      </w:pPr>
    </w:p>
    <w:p w14:paraId="1D2D9BA5">
      <w:pPr>
        <w:snapToGrid w:val="0"/>
        <w:spacing w:line="400" w:lineRule="exact"/>
        <w:ind w:firstLine="560" w:firstLineChars="200"/>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01417E6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58D9CDB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8"/>
        </w:rPr>
        <w:t>磋商项目名称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4C71E84F">
      <w:pPr>
        <w:tabs>
          <w:tab w:val="left" w:pos="6300"/>
        </w:tabs>
        <w:snapToGrid w:val="0"/>
        <w:spacing w:line="500" w:lineRule="exact"/>
        <w:ind w:firstLine="570"/>
        <w:rPr>
          <w:rFonts w:ascii="方正仿宋_GBK" w:hAnsi="宋体" w:eastAsia="方正仿宋_GBK"/>
          <w:color w:val="auto"/>
          <w:sz w:val="24"/>
        </w:rPr>
      </w:pPr>
    </w:p>
    <w:p w14:paraId="0ACB246C">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7F03F1C0">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（被授权人姓名及身份证代码）代表我单位全权办理上述项目的磋商、签约等具体工作，并签署全部有关文件、协议及合同。</w:t>
      </w:r>
    </w:p>
    <w:p w14:paraId="56B81CB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5D4D77CC">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06165586">
      <w:pPr>
        <w:tabs>
          <w:tab w:val="left" w:pos="6300"/>
        </w:tabs>
        <w:snapToGrid w:val="0"/>
        <w:spacing w:line="500" w:lineRule="exact"/>
        <w:ind w:firstLine="570"/>
        <w:rPr>
          <w:rFonts w:ascii="方正仿宋_GBK" w:hAnsi="宋体" w:eastAsia="方正仿宋_GBK"/>
          <w:color w:val="auto"/>
          <w:sz w:val="24"/>
        </w:rPr>
      </w:pPr>
    </w:p>
    <w:p w14:paraId="0C91A621">
      <w:pPr>
        <w:tabs>
          <w:tab w:val="left" w:pos="6300"/>
        </w:tabs>
        <w:snapToGrid w:val="0"/>
        <w:spacing w:line="500" w:lineRule="exact"/>
        <w:ind w:firstLine="570"/>
        <w:rPr>
          <w:rFonts w:ascii="方正仿宋_GBK" w:hAnsi="宋体" w:eastAsia="方正仿宋_GBK"/>
          <w:color w:val="auto"/>
          <w:sz w:val="24"/>
        </w:rPr>
      </w:pPr>
    </w:p>
    <w:p w14:paraId="138167DA">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1239ACAF">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70C8D1A8">
      <w:pPr>
        <w:tabs>
          <w:tab w:val="left" w:pos="6300"/>
        </w:tabs>
        <w:snapToGrid w:val="0"/>
        <w:spacing w:line="500" w:lineRule="exact"/>
        <w:ind w:firstLine="570"/>
        <w:rPr>
          <w:rFonts w:ascii="方正仿宋_GBK" w:hAnsi="宋体" w:eastAsia="方正仿宋_GBK"/>
          <w:color w:val="auto"/>
          <w:sz w:val="24"/>
          <w:szCs w:val="28"/>
        </w:rPr>
      </w:pPr>
    </w:p>
    <w:p w14:paraId="005D5248">
      <w:pPr>
        <w:tabs>
          <w:tab w:val="left" w:pos="6300"/>
        </w:tabs>
        <w:snapToGrid w:val="0"/>
        <w:spacing w:line="500" w:lineRule="exact"/>
        <w:ind w:firstLine="570"/>
        <w:rPr>
          <w:rFonts w:ascii="方正仿宋_GBK" w:hAnsi="宋体" w:eastAsia="方正仿宋_GBK"/>
          <w:color w:val="auto"/>
          <w:sz w:val="24"/>
        </w:rPr>
      </w:pPr>
    </w:p>
    <w:p w14:paraId="63BA432B">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077B03A0">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480D5230">
      <w:pPr>
        <w:tabs>
          <w:tab w:val="left" w:pos="6300"/>
        </w:tabs>
        <w:snapToGrid w:val="0"/>
        <w:spacing w:line="500" w:lineRule="exact"/>
        <w:ind w:firstLine="570"/>
        <w:rPr>
          <w:rFonts w:ascii="方正仿宋_GBK" w:hAnsi="宋体" w:eastAsia="方正仿宋_GBK"/>
          <w:color w:val="auto"/>
          <w:sz w:val="24"/>
        </w:rPr>
      </w:pPr>
    </w:p>
    <w:p w14:paraId="503820E8">
      <w:pPr>
        <w:tabs>
          <w:tab w:val="left" w:pos="6300"/>
        </w:tabs>
        <w:snapToGrid w:val="0"/>
        <w:spacing w:line="500" w:lineRule="exact"/>
        <w:ind w:firstLine="570"/>
        <w:rPr>
          <w:rFonts w:ascii="方正仿宋_GBK" w:hAnsi="宋体" w:eastAsia="方正仿宋_GBK"/>
          <w:color w:val="auto"/>
          <w:sz w:val="24"/>
        </w:rPr>
      </w:pPr>
    </w:p>
    <w:p w14:paraId="5BF2CDFD">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4B073A88">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20D69CA8">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C7CD10F">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28C4AB8E">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3DAA15ED">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348CC8C0">
      <w:pPr>
        <w:tabs>
          <w:tab w:val="left" w:pos="6300"/>
        </w:tabs>
        <w:snapToGrid w:val="0"/>
        <w:spacing w:line="500" w:lineRule="exact"/>
        <w:ind w:firstLine="570"/>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w:t>
      </w:r>
      <w:r>
        <w:rPr>
          <w:rFonts w:hint="eastAsia" w:ascii="方正仿宋_GBK" w:hAnsi="宋体" w:eastAsia="方正仿宋_GBK"/>
          <w:color w:val="auto"/>
          <w:sz w:val="24"/>
          <w:szCs w:val="28"/>
        </w:rPr>
        <w:t>基本资格条件承诺函</w:t>
      </w:r>
    </w:p>
    <w:p w14:paraId="430C263E">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3CF42D5D">
      <w:pPr>
        <w:tabs>
          <w:tab w:val="left" w:pos="6300"/>
        </w:tabs>
        <w:snapToGrid w:val="0"/>
        <w:spacing w:line="530" w:lineRule="exact"/>
        <w:rPr>
          <w:color w:val="auto"/>
          <w:sz w:val="24"/>
        </w:rPr>
      </w:pPr>
    </w:p>
    <w:p w14:paraId="26DBE98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7A6C011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352DA5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12A8CC7">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460A1901">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6EC2E21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1B635D9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5102D3C5">
      <w:pPr>
        <w:tabs>
          <w:tab w:val="left" w:pos="6300"/>
        </w:tabs>
        <w:snapToGrid w:val="0"/>
        <w:spacing w:line="500" w:lineRule="exact"/>
        <w:ind w:firstLine="480" w:firstLineChars="200"/>
        <w:rPr>
          <w:rFonts w:ascii="方正仿宋_GBK" w:hAnsi="仿宋" w:eastAsia="方正仿宋_GBK"/>
          <w:color w:val="auto"/>
          <w:sz w:val="24"/>
        </w:rPr>
      </w:pPr>
    </w:p>
    <w:p w14:paraId="430D3AD9">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76F2DEDA">
      <w:pPr>
        <w:tabs>
          <w:tab w:val="left" w:pos="6300"/>
        </w:tabs>
        <w:snapToGrid w:val="0"/>
        <w:spacing w:line="500" w:lineRule="exact"/>
        <w:ind w:firstLine="7920" w:firstLineChars="3300"/>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5EC39468">
      <w:pPr>
        <w:pStyle w:val="3"/>
        <w:adjustRightInd w:val="0"/>
        <w:snapToGrid w:val="0"/>
        <w:spacing w:before="0" w:after="0" w:line="400" w:lineRule="exact"/>
        <w:ind w:firstLine="643" w:firstLineChars="200"/>
        <w:rPr>
          <w:rFonts w:ascii="方正仿宋_GBK" w:hAnsi="宋体" w:eastAsia="方正仿宋_GBK"/>
          <w:color w:val="auto"/>
          <w:sz w:val="24"/>
        </w:rPr>
      </w:pPr>
      <w:r>
        <w:rPr>
          <w:rFonts w:ascii="方正仿宋_GBK" w:hAnsi="宋体" w:eastAsia="方正仿宋_GBK"/>
          <w:color w:val="auto"/>
        </w:rPr>
        <w:br w:type="page"/>
      </w:r>
      <w:bookmarkStart w:id="145" w:name="_Toc3201"/>
      <w:bookmarkStart w:id="146" w:name="_Toc14422"/>
      <w:bookmarkStart w:id="147" w:name="_Toc3490"/>
      <w:bookmarkStart w:id="148" w:name="_Toc76462354"/>
      <w:r>
        <w:rPr>
          <w:rFonts w:hint="eastAsia" w:ascii="方正仿宋_GBK" w:hAnsi="宋体" w:eastAsia="方正仿宋_GBK"/>
          <w:color w:val="auto"/>
          <w:sz w:val="24"/>
        </w:rPr>
        <w:t>五、其他资料</w:t>
      </w:r>
      <w:bookmarkEnd w:id="145"/>
      <w:bookmarkEnd w:id="146"/>
      <w:bookmarkEnd w:id="147"/>
      <w:bookmarkEnd w:id="148"/>
    </w:p>
    <w:p w14:paraId="7757EC4D">
      <w:pPr>
        <w:tabs>
          <w:tab w:val="left" w:pos="6300"/>
        </w:tabs>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3F9D4A8A">
      <w:pPr>
        <w:tabs>
          <w:tab w:val="left" w:pos="6300"/>
        </w:tabs>
        <w:snapToGrid w:val="0"/>
        <w:spacing w:line="500" w:lineRule="exact"/>
        <w:ind w:firstLine="560" w:firstLineChars="200"/>
        <w:jc w:val="center"/>
        <w:rPr>
          <w:rFonts w:ascii="方正仿宋_GBK" w:hAnsi="宋体" w:eastAsia="方正仿宋_GBK"/>
          <w:color w:val="auto"/>
        </w:rPr>
      </w:pPr>
      <w:r>
        <w:rPr>
          <w:rFonts w:hint="eastAsia" w:ascii="方正仿宋_GBK" w:hAnsi="宋体" w:eastAsia="方正仿宋_GBK"/>
          <w:color w:val="auto"/>
        </w:rPr>
        <w:t>中小企业声明函</w:t>
      </w:r>
    </w:p>
    <w:p w14:paraId="4EEB6F3E">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本公司（联合体）郑重声明，根据《政府采购促进中小企业发展管理办法》（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）的规定，本公司（联合体）参加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采购活动，服务全部由符合政策要求的中小企业承接。相关企业（含联合体中的中小企业、签订分包意向协议的中小企业）的具体情况如下：</w:t>
      </w:r>
    </w:p>
    <w:p w14:paraId="7C9F2A9B">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1516C0CE">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7D0AF706">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 xml:space="preserve"> （标的名称）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62B1D130">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1FEDC358">
      <w:pPr>
        <w:tabs>
          <w:tab w:val="left" w:pos="6300"/>
        </w:tabs>
        <w:snapToGrid w:val="0"/>
        <w:spacing w:line="500" w:lineRule="exact"/>
        <w:ind w:firstLine="480" w:firstLineChars="200"/>
        <w:rPr>
          <w:rFonts w:ascii="方正仿宋_GBK" w:hAnsi="仿宋" w:eastAsia="方正仿宋_GBK"/>
          <w:color w:val="auto"/>
          <w:sz w:val="24"/>
          <w:szCs w:val="28"/>
        </w:rPr>
      </w:pPr>
      <w:r>
        <w:rPr>
          <w:rFonts w:ascii="方正仿宋_GBK" w:hAnsi="仿宋" w:eastAsia="方正仿宋_GBK"/>
          <w:color w:val="auto"/>
          <w:sz w:val="24"/>
          <w:szCs w:val="28"/>
        </w:rPr>
        <w:t>……</w:t>
      </w:r>
    </w:p>
    <w:p w14:paraId="113D87B9">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22B5794C">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1638F94F">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 xml:space="preserve">                                                    </w:t>
      </w:r>
    </w:p>
    <w:p w14:paraId="770051E2">
      <w:pPr>
        <w:tabs>
          <w:tab w:val="left" w:pos="6300"/>
        </w:tabs>
        <w:snapToGrid w:val="0"/>
        <w:spacing w:line="500" w:lineRule="exact"/>
        <w:ind w:firstLine="6120" w:firstLineChars="2550"/>
        <w:rPr>
          <w:rFonts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3B866D70">
      <w:pPr>
        <w:tabs>
          <w:tab w:val="left" w:pos="6300"/>
        </w:tabs>
        <w:snapToGrid w:val="0"/>
        <w:spacing w:line="500" w:lineRule="exact"/>
        <w:ind w:right="784" w:firstLine="6120" w:firstLineChars="2550"/>
        <w:rPr>
          <w:rFonts w:ascii="方正仿宋_GBK" w:hAnsi="仿宋" w:eastAsia="方正仿宋_GBK"/>
          <w:color w:val="auto"/>
          <w:sz w:val="24"/>
        </w:rPr>
      </w:pPr>
      <w:r>
        <w:rPr>
          <w:rFonts w:hint="eastAsia" w:ascii="方正仿宋_GBK" w:hAnsi="仿宋" w:eastAsia="方正仿宋_GBK"/>
          <w:color w:val="auto"/>
          <w:sz w:val="24"/>
          <w:szCs w:val="28"/>
        </w:rPr>
        <w:t>日期：</w:t>
      </w:r>
    </w:p>
    <w:p w14:paraId="43842137">
      <w:pPr>
        <w:tabs>
          <w:tab w:val="left" w:pos="6300"/>
        </w:tabs>
        <w:snapToGrid w:val="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6BE804D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06026514">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74DE3EE2">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431209F7">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0220BDF9">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76CB5B12">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62FBAE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33044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C9FA08">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72B6FF">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0C4687">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057C0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AA9C139">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164111C">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2A9B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30D52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E457E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A4FA36">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7420A7">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9191E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D5416C">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021ECD4F">
      <w:pPr>
        <w:tabs>
          <w:tab w:val="left" w:pos="6300"/>
        </w:tabs>
        <w:snapToGrid w:val="0"/>
        <w:spacing w:line="500" w:lineRule="exact"/>
        <w:ind w:firstLine="480" w:firstLineChars="200"/>
        <w:jc w:val="center"/>
        <w:rPr>
          <w:rFonts w:ascii="方正仿宋_GBK" w:hAnsi="宋体" w:eastAsia="方正仿宋_GBK"/>
          <w:color w:val="auto"/>
        </w:rPr>
      </w:pPr>
      <w:r>
        <w:rPr>
          <w:rFonts w:ascii="方正仿宋_GBK" w:hAnsi="宋体" w:eastAsia="方正仿宋_GBK"/>
          <w:color w:val="auto"/>
          <w:sz w:val="24"/>
          <w:szCs w:val="24"/>
        </w:rPr>
        <w:br w:type="page"/>
      </w:r>
      <w:r>
        <w:rPr>
          <w:rFonts w:hint="eastAsia" w:ascii="方正仿宋_GBK" w:hAnsi="宋体" w:eastAsia="方正仿宋_GBK"/>
          <w:color w:val="auto"/>
        </w:rPr>
        <w:t>监狱企业证明文件</w:t>
      </w:r>
    </w:p>
    <w:p w14:paraId="454D2956">
      <w:pPr>
        <w:tabs>
          <w:tab w:val="left" w:pos="6300"/>
        </w:tabs>
        <w:snapToGrid w:val="0"/>
        <w:spacing w:line="4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以省级以上监狱管理局、戒毒管理局（含新疆生产建设兵团）出具的属于监狱企业的证明文件为准。</w:t>
      </w:r>
    </w:p>
    <w:p w14:paraId="4A1B22FB">
      <w:pPr>
        <w:tabs>
          <w:tab w:val="left" w:pos="6300"/>
        </w:tabs>
        <w:snapToGrid w:val="0"/>
        <w:spacing w:line="500" w:lineRule="exact"/>
        <w:ind w:firstLine="480" w:firstLineChars="200"/>
        <w:jc w:val="center"/>
        <w:rPr>
          <w:rFonts w:ascii="方正仿宋_GBK" w:hAnsi="宋体" w:eastAsia="方正仿宋_GBK"/>
          <w:color w:val="auto"/>
        </w:rPr>
      </w:pPr>
      <w:r>
        <w:rPr>
          <w:rFonts w:ascii="方正仿宋_GBK" w:hAnsi="仿宋" w:eastAsia="方正仿宋_GBK"/>
          <w:color w:val="auto"/>
          <w:sz w:val="24"/>
        </w:rPr>
        <w:br w:type="page"/>
      </w:r>
      <w:r>
        <w:rPr>
          <w:rFonts w:hint="eastAsia" w:ascii="方正仿宋_GBK" w:hAnsi="宋体" w:eastAsia="方正仿宋_GBK"/>
          <w:color w:val="auto"/>
        </w:rPr>
        <w:t>残疾人福利性单位声明函</w:t>
      </w:r>
    </w:p>
    <w:p w14:paraId="7ABE521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E22C73">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3508FAEA">
      <w:pPr>
        <w:tabs>
          <w:tab w:val="left" w:pos="6300"/>
        </w:tabs>
        <w:snapToGrid w:val="0"/>
        <w:spacing w:line="500" w:lineRule="exact"/>
        <w:ind w:firstLine="480" w:firstLineChars="200"/>
        <w:rPr>
          <w:rFonts w:ascii="方正仿宋_GBK" w:hAnsi="仿宋" w:eastAsia="方正仿宋_GBK"/>
          <w:color w:val="auto"/>
          <w:sz w:val="24"/>
        </w:rPr>
      </w:pPr>
    </w:p>
    <w:p w14:paraId="752ED09E">
      <w:pPr>
        <w:tabs>
          <w:tab w:val="left" w:pos="6300"/>
        </w:tabs>
        <w:snapToGrid w:val="0"/>
        <w:spacing w:line="500" w:lineRule="exact"/>
        <w:ind w:firstLine="480" w:firstLineChars="200"/>
        <w:rPr>
          <w:rFonts w:ascii="方正仿宋_GBK" w:hAnsi="仿宋" w:eastAsia="方正仿宋_GBK"/>
          <w:color w:val="auto"/>
          <w:sz w:val="24"/>
        </w:rPr>
      </w:pPr>
    </w:p>
    <w:p w14:paraId="6E4E79C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21B8CBF2">
      <w:pPr>
        <w:snapToGrid w:val="0"/>
        <w:spacing w:line="44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日  期：</w:t>
      </w:r>
    </w:p>
    <w:p w14:paraId="3488E1B7">
      <w:pPr>
        <w:snapToGrid w:val="0"/>
        <w:spacing w:line="440" w:lineRule="exact"/>
        <w:ind w:firstLine="480" w:firstLineChars="200"/>
        <w:rPr>
          <w:rFonts w:ascii="方正仿宋_GBK" w:hAnsi="仿宋" w:eastAsia="方正仿宋_GBK"/>
          <w:color w:val="auto"/>
          <w:sz w:val="24"/>
        </w:rPr>
      </w:pPr>
    </w:p>
    <w:p w14:paraId="74B77FE9">
      <w:pPr>
        <w:snapToGrid w:val="0"/>
        <w:spacing w:line="440" w:lineRule="exact"/>
        <w:ind w:firstLine="480" w:firstLineChars="200"/>
        <w:rPr>
          <w:rFonts w:ascii="方正仿宋_GBK" w:hAnsi="仿宋" w:eastAsia="方正仿宋_GBK"/>
          <w:color w:val="auto"/>
          <w:sz w:val="24"/>
        </w:rPr>
      </w:pPr>
    </w:p>
    <w:p w14:paraId="3C540108">
      <w:pPr>
        <w:snapToGrid w:val="0"/>
        <w:spacing w:line="440" w:lineRule="exact"/>
        <w:ind w:firstLine="480" w:firstLineChars="200"/>
        <w:rPr>
          <w:rFonts w:ascii="方正仿宋_GBK" w:hAnsi="仿宋" w:eastAsia="方正仿宋_GBK"/>
          <w:color w:val="auto"/>
          <w:sz w:val="24"/>
        </w:rPr>
      </w:pPr>
    </w:p>
    <w:p w14:paraId="67C4C347">
      <w:pPr>
        <w:snapToGrid w:val="0"/>
        <w:spacing w:line="440" w:lineRule="exact"/>
        <w:ind w:firstLine="480" w:firstLineChars="200"/>
        <w:rPr>
          <w:rFonts w:ascii="方正仿宋_GBK" w:hAnsi="仿宋" w:eastAsia="方正仿宋_GBK"/>
          <w:color w:val="auto"/>
          <w:sz w:val="24"/>
        </w:rPr>
      </w:pPr>
    </w:p>
    <w:p w14:paraId="6584383A">
      <w:pPr>
        <w:snapToGrid w:val="0"/>
        <w:spacing w:line="440" w:lineRule="exact"/>
        <w:ind w:firstLine="480" w:firstLineChars="200"/>
        <w:rPr>
          <w:rFonts w:ascii="方正仿宋_GBK" w:hAnsi="仿宋" w:eastAsia="方正仿宋_GBK"/>
          <w:color w:val="auto"/>
          <w:sz w:val="24"/>
        </w:rPr>
      </w:pPr>
    </w:p>
    <w:p w14:paraId="1E448B2C">
      <w:pPr>
        <w:snapToGrid w:val="0"/>
        <w:spacing w:line="440" w:lineRule="exact"/>
        <w:ind w:firstLine="480" w:firstLineChars="200"/>
        <w:rPr>
          <w:rFonts w:ascii="方正仿宋_GBK" w:hAnsi="仿宋" w:eastAsia="方正仿宋_GBK"/>
          <w:color w:val="auto"/>
          <w:sz w:val="24"/>
        </w:rPr>
      </w:pPr>
    </w:p>
    <w:p w14:paraId="291BEAB5">
      <w:pPr>
        <w:snapToGrid w:val="0"/>
        <w:spacing w:line="440" w:lineRule="exact"/>
        <w:ind w:firstLine="480" w:firstLineChars="200"/>
        <w:rPr>
          <w:rFonts w:ascii="方正仿宋_GBK" w:hAnsi="仿宋" w:eastAsia="方正仿宋_GBK"/>
          <w:color w:val="auto"/>
          <w:sz w:val="24"/>
        </w:rPr>
      </w:pPr>
    </w:p>
    <w:p w14:paraId="2A000B93">
      <w:pPr>
        <w:snapToGrid w:val="0"/>
        <w:spacing w:line="440" w:lineRule="exact"/>
        <w:ind w:firstLine="480" w:firstLineChars="200"/>
        <w:rPr>
          <w:rFonts w:ascii="方正仿宋_GBK" w:hAnsi="仿宋" w:eastAsia="方正仿宋_GBK"/>
          <w:color w:val="auto"/>
          <w:sz w:val="24"/>
        </w:rPr>
      </w:pPr>
    </w:p>
    <w:p w14:paraId="7D81D555">
      <w:pPr>
        <w:snapToGrid w:val="0"/>
        <w:spacing w:line="440" w:lineRule="exact"/>
        <w:ind w:firstLine="480" w:firstLineChars="200"/>
        <w:rPr>
          <w:rFonts w:ascii="方正仿宋_GBK" w:hAnsi="仿宋" w:eastAsia="方正仿宋_GBK"/>
          <w:color w:val="auto"/>
          <w:sz w:val="24"/>
        </w:rPr>
      </w:pPr>
    </w:p>
    <w:p w14:paraId="599078FA">
      <w:pPr>
        <w:snapToGrid w:val="0"/>
        <w:spacing w:line="440" w:lineRule="exact"/>
        <w:ind w:firstLine="480" w:firstLineChars="200"/>
        <w:rPr>
          <w:rFonts w:ascii="方正仿宋_GBK" w:hAnsi="仿宋" w:eastAsia="方正仿宋_GBK"/>
          <w:color w:val="auto"/>
          <w:sz w:val="24"/>
        </w:rPr>
      </w:pPr>
    </w:p>
    <w:p w14:paraId="562B3031">
      <w:pPr>
        <w:snapToGrid w:val="0"/>
        <w:spacing w:line="440" w:lineRule="exact"/>
        <w:ind w:firstLine="480" w:firstLineChars="200"/>
        <w:rPr>
          <w:rFonts w:ascii="方正仿宋_GBK" w:hAnsi="仿宋" w:eastAsia="方正仿宋_GBK"/>
          <w:color w:val="auto"/>
          <w:sz w:val="24"/>
        </w:rPr>
      </w:pPr>
    </w:p>
    <w:p w14:paraId="0CF9736B">
      <w:pPr>
        <w:snapToGrid w:val="0"/>
        <w:spacing w:line="440" w:lineRule="exact"/>
        <w:ind w:firstLine="480" w:firstLineChars="200"/>
        <w:rPr>
          <w:rFonts w:ascii="方正仿宋_GBK" w:hAnsi="仿宋" w:eastAsia="方正仿宋_GBK"/>
          <w:color w:val="auto"/>
          <w:sz w:val="24"/>
        </w:rPr>
      </w:pPr>
    </w:p>
    <w:p w14:paraId="5B4D6455">
      <w:pPr>
        <w:snapToGrid w:val="0"/>
        <w:spacing w:line="440" w:lineRule="exact"/>
        <w:ind w:firstLine="480" w:firstLineChars="200"/>
        <w:rPr>
          <w:rFonts w:ascii="方正仿宋_GBK" w:hAnsi="仿宋" w:eastAsia="方正仿宋_GBK"/>
          <w:color w:val="auto"/>
          <w:sz w:val="24"/>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74CD7CC2">
      <w:pPr>
        <w:snapToGrid w:val="0"/>
        <w:spacing w:line="440" w:lineRule="exact"/>
        <w:ind w:firstLine="480" w:firstLineChars="200"/>
        <w:rPr>
          <w:rFonts w:ascii="方正仿宋_GBK" w:hAnsi="仿宋" w:eastAsia="方正仿宋_GBK"/>
          <w:color w:val="auto"/>
          <w:sz w:val="24"/>
        </w:rPr>
      </w:pPr>
    </w:p>
    <w:p w14:paraId="6643E0EF">
      <w:pPr>
        <w:snapToGrid w:val="0"/>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br w:type="page"/>
      </w:r>
      <w:r>
        <w:rPr>
          <w:rFonts w:hint="eastAsia" w:ascii="方正仿宋_GBK" w:hAnsi="宋体" w:eastAsia="方正仿宋_GBK"/>
          <w:color w:val="auto"/>
          <w:sz w:val="24"/>
          <w:szCs w:val="24"/>
        </w:rPr>
        <w:t>（二）其他与项目有关的资料</w:t>
      </w:r>
    </w:p>
    <w:p w14:paraId="2C67E826">
      <w:pPr>
        <w:spacing w:line="360" w:lineRule="auto"/>
        <w:ind w:firstLine="480" w:firstLineChars="200"/>
        <w:jc w:val="center"/>
        <w:rPr>
          <w:rFonts w:ascii="方正仿宋_GBK" w:hAnsi="宋体" w:eastAsia="方正仿宋_GBK"/>
          <w:color w:val="auto"/>
        </w:rPr>
      </w:pPr>
      <w:r>
        <w:rPr>
          <w:rFonts w:hint="eastAsia" w:ascii="方正仿宋_GBK" w:hAnsi="宋体" w:eastAsia="方正仿宋_GBK"/>
          <w:color w:val="auto"/>
          <w:sz w:val="24"/>
          <w:szCs w:val="24"/>
        </w:rPr>
        <w:t>其他与项目有关的资料（自附）：供应商总体情况介绍、其他与本项目有关的资料等。</w:t>
      </w:r>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4B58FC-2B8D-40AE-9E25-97D20ACD6133}"/>
  </w:font>
  <w:font w:name="黑体">
    <w:panose1 w:val="02010609060101010101"/>
    <w:charset w:val="86"/>
    <w:family w:val="auto"/>
    <w:pitch w:val="default"/>
    <w:sig w:usb0="800002BF" w:usb1="38CF7CFA" w:usb2="00000016" w:usb3="00000000" w:csb0="00040001" w:csb1="00000000"/>
    <w:embedRegular r:id="rId2" w:fontKey="{2E2A2802-85BC-41F9-A1E6-820A7919FC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6F1766E-7948-452A-937C-802832EB028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4" w:fontKey="{E5F49EE2-CB1F-4166-9752-1402E8F65D92}"/>
  </w:font>
  <w:font w:name="仿宋">
    <w:panose1 w:val="02010609060101010101"/>
    <w:charset w:val="86"/>
    <w:family w:val="modern"/>
    <w:pitch w:val="default"/>
    <w:sig w:usb0="800002BF" w:usb1="38CF7CFA" w:usb2="00000016" w:usb3="00000000" w:csb0="00040001" w:csb1="00000000"/>
    <w:embedRegular r:id="rId5" w:fontKey="{513B76BC-D0C9-4A77-A7B3-E094083E30B6}"/>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embedRegular r:id="rId6" w:fontKey="{58CC1EEE-188F-4B13-80E2-2A850F493321}"/>
  </w:font>
  <w:font w:name="方正小标宋_GBK">
    <w:panose1 w:val="02000000000000000000"/>
    <w:charset w:val="86"/>
    <w:family w:val="script"/>
    <w:pitch w:val="default"/>
    <w:sig w:usb0="A00002BF" w:usb1="38CF7CFA" w:usb2="00082016" w:usb3="00000000" w:csb0="00040001" w:csb1="00000000"/>
    <w:embedRegular r:id="rId7" w:fontKey="{A80898D5-8E1C-4A7F-B079-454C7CF69656}"/>
  </w:font>
  <w:font w:name="方正仿宋_GBK">
    <w:panose1 w:val="02000000000000000000"/>
    <w:charset w:val="86"/>
    <w:family w:val="script"/>
    <w:pitch w:val="default"/>
    <w:sig w:usb0="A00002BF" w:usb1="38CF7CFA" w:usb2="00082016" w:usb3="00000000" w:csb0="00040001" w:csb1="00000000"/>
    <w:embedRegular r:id="rId8" w:fontKey="{EB6F7789-9373-439A-B397-4A780BA5AB3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4436">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- 7 -</w:t>
    </w:r>
    <w:r>
      <w:rPr>
        <w:rFonts w:ascii="宋体"/>
        <w:sz w:val="21"/>
        <w:szCs w:val="21"/>
      </w:rPr>
      <w:fldChar w:fldCharType="end"/>
    </w:r>
  </w:p>
  <w:p w14:paraId="2278D7B9">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62C1">
    <w:pPr>
      <w:pStyle w:val="35"/>
      <w:framePr w:wrap="around" w:vAnchor="text" w:hAnchor="margin" w:xAlign="center" w:y="1"/>
      <w:rPr>
        <w:rStyle w:val="61"/>
      </w:rPr>
    </w:pPr>
    <w:r>
      <w:fldChar w:fldCharType="begin"/>
    </w:r>
    <w:r>
      <w:rPr>
        <w:rStyle w:val="61"/>
      </w:rPr>
      <w:instrText xml:space="preserve">PAGE  </w:instrText>
    </w:r>
    <w:r>
      <w:fldChar w:fldCharType="end"/>
    </w:r>
  </w:p>
  <w:p w14:paraId="3321E6B8">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68F6">
    <w:pPr>
      <w:pStyle w:val="35"/>
      <w:framePr w:wrap="around" w:vAnchor="text" w:hAnchor="margin" w:xAlign="center" w:y="1"/>
      <w:rPr>
        <w:rStyle w:val="61"/>
      </w:rPr>
    </w:pPr>
  </w:p>
  <w:p w14:paraId="06919FCF">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3A6C">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F5F6">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CB20">
    <w:pPr>
      <w:pStyle w:val="35"/>
      <w:framePr w:wrap="around" w:vAnchor="text" w:hAnchor="margin" w:xAlign="center" w:y="1"/>
      <w:rPr>
        <w:rStyle w:val="61"/>
      </w:rPr>
    </w:pPr>
    <w:r>
      <w:fldChar w:fldCharType="begin"/>
    </w:r>
    <w:r>
      <w:rPr>
        <w:rStyle w:val="61"/>
      </w:rPr>
      <w:instrText xml:space="preserve">PAGE  </w:instrText>
    </w:r>
    <w:r>
      <w:fldChar w:fldCharType="end"/>
    </w:r>
  </w:p>
  <w:p w14:paraId="70F9D73F">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E2C3">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EBE8">
    <w:pPr>
      <w:pStyle w:val="36"/>
      <w:jc w:val="both"/>
      <w:rPr>
        <w:rFonts w:ascii="方正仿宋_GBK" w:eastAsia="方正仿宋_GBK"/>
        <w:sz w:val="21"/>
        <w:szCs w:val="21"/>
      </w:rPr>
    </w:pPr>
    <w:r>
      <w:rPr>
        <w:rFonts w:hint="eastAsia" w:ascii="方正仿宋_GBK" w:eastAsia="方正仿宋_GBK"/>
        <w:sz w:val="21"/>
        <w:szCs w:val="21"/>
      </w:rPr>
      <w:t>中捷通信有限公司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92ED">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92A8">
    <w:pPr>
      <w:pStyle w:val="36"/>
      <w:jc w:val="both"/>
    </w:pPr>
    <w:r>
      <w:rPr>
        <w:rFonts w:hint="eastAsia" w:ascii="方正仿宋_GBK" w:hAnsi="宋体" w:eastAsia="方正仿宋_GBK"/>
        <w:sz w:val="21"/>
        <w:szCs w:val="21"/>
      </w:rPr>
      <w:t>中捷通信有限公司</w:t>
    </w: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CD02">
    <w:pPr>
      <w:pStyle w:val="36"/>
      <w:jc w:val="both"/>
      <w:rPr>
        <w:rFonts w:ascii="方正仿宋_GBK" w:eastAsia="方正仿宋_GBK"/>
        <w:sz w:val="21"/>
        <w:szCs w:val="21"/>
      </w:rPr>
    </w:pPr>
    <w:r>
      <w:rPr>
        <w:rFonts w:hint="eastAsia" w:ascii="方正仿宋_GBK" w:eastAsia="方正仿宋_GBK"/>
        <w:sz w:val="21"/>
        <w:szCs w:val="21"/>
      </w:rPr>
      <w:t>中捷通信有限公司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07D57"/>
    <w:multiLevelType w:val="singleLevel"/>
    <w:tmpl w:val="FAC07D57"/>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pStyle w:val="151"/>
      <w:lvlText w:val="%1)"/>
      <w:lvlJc w:val="left"/>
      <w:pPr>
        <w:tabs>
          <w:tab w:val="left" w:pos="425"/>
        </w:tabs>
        <w:ind w:left="425" w:hanging="425"/>
      </w:pPr>
      <w:rPr>
        <w:rFonts w:hint="eastAsia"/>
      </w:rPr>
    </w:lvl>
  </w:abstractNum>
  <w:abstractNum w:abstractNumId="2">
    <w:nsid w:val="0000000D"/>
    <w:multiLevelType w:val="multilevel"/>
    <w:tmpl w:val="0000000D"/>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singleLevel"/>
    <w:tmpl w:val="0000000E"/>
    <w:lvl w:ilvl="0" w:tentative="0">
      <w:start w:val="1"/>
      <w:numFmt w:val="bullet"/>
      <w:pStyle w:val="224"/>
      <w:lvlText w:val=""/>
      <w:lvlJc w:val="left"/>
      <w:pPr>
        <w:tabs>
          <w:tab w:val="left" w:pos="360"/>
        </w:tabs>
        <w:ind w:left="360" w:hanging="360"/>
      </w:pPr>
      <w:rPr>
        <w:rFonts w:hint="default" w:ascii="Wingdings" w:hAnsi="Wingdings"/>
      </w:rPr>
    </w:lvl>
  </w:abstractNum>
  <w:abstractNum w:abstractNumId="4">
    <w:nsid w:val="00000011"/>
    <w:multiLevelType w:val="multilevel"/>
    <w:tmpl w:val="00000011"/>
    <w:lvl w:ilvl="0" w:tentative="0">
      <w:start w:val="1"/>
      <w:numFmt w:val="upperLetter"/>
      <w:pStyle w:val="21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2"/>
    <w:multiLevelType w:val="singleLevel"/>
    <w:tmpl w:val="00000012"/>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14"/>
    <w:multiLevelType w:val="multilevel"/>
    <w:tmpl w:val="00000014"/>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5"/>
    <w:multiLevelType w:val="singleLevel"/>
    <w:tmpl w:val="00000015"/>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8">
    <w:nsid w:val="00000016"/>
    <w:multiLevelType w:val="multilevel"/>
    <w:tmpl w:val="00000016"/>
    <w:lvl w:ilvl="0" w:tentative="0">
      <w:start w:val="1"/>
      <w:numFmt w:val="decimal"/>
      <w:pStyle w:val="11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multilevel"/>
    <w:tmpl w:val="00000017"/>
    <w:lvl w:ilvl="0" w:tentative="0">
      <w:start w:val="1"/>
      <w:numFmt w:val="chineseCountingThousand"/>
      <w:pStyle w:val="1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A"/>
    <w:multiLevelType w:val="singleLevel"/>
    <w:tmpl w:val="0000001A"/>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D"/>
    <w:multiLevelType w:val="singleLevel"/>
    <w:tmpl w:val="0000001D"/>
    <w:lvl w:ilvl="0" w:tentative="0">
      <w:start w:val="1"/>
      <w:numFmt w:val="decimal"/>
      <w:pStyle w:val="13"/>
      <w:lvlText w:val="%1."/>
      <w:lvlJc w:val="left"/>
      <w:pPr>
        <w:tabs>
          <w:tab w:val="left" w:pos="425"/>
        </w:tabs>
        <w:ind w:left="425" w:hanging="425"/>
      </w:pPr>
      <w:rPr>
        <w:rFonts w:hint="default"/>
      </w:rPr>
    </w:lvl>
  </w:abstractNum>
  <w:abstractNum w:abstractNumId="13">
    <w:nsid w:val="7CE93888"/>
    <w:multiLevelType w:val="multilevel"/>
    <w:tmpl w:val="7CE9388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2"/>
  </w:num>
  <w:num w:numId="2">
    <w:abstractNumId w:val="7"/>
  </w:num>
  <w:num w:numId="3">
    <w:abstractNumId w:val="5"/>
  </w:num>
  <w:num w:numId="4">
    <w:abstractNumId w:val="11"/>
  </w:num>
  <w:num w:numId="5">
    <w:abstractNumId w:val="8"/>
  </w:num>
  <w:num w:numId="6">
    <w:abstractNumId w:val="6"/>
  </w:num>
  <w:num w:numId="7">
    <w:abstractNumId w:val="2"/>
  </w:num>
  <w:num w:numId="8">
    <w:abstractNumId w:val="1"/>
  </w:num>
  <w:num w:numId="9">
    <w:abstractNumId w:val="9"/>
  </w:num>
  <w:num w:numId="10">
    <w:abstractNumId w:val="4"/>
  </w:num>
  <w:num w:numId="11">
    <w:abstractNumId w:val="3"/>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17A9"/>
    <w:rsid w:val="00031A22"/>
    <w:rsid w:val="00057349"/>
    <w:rsid w:val="0010396D"/>
    <w:rsid w:val="00126790"/>
    <w:rsid w:val="00142AD5"/>
    <w:rsid w:val="00145E3E"/>
    <w:rsid w:val="00157A39"/>
    <w:rsid w:val="001700E3"/>
    <w:rsid w:val="00172A27"/>
    <w:rsid w:val="001901AE"/>
    <w:rsid w:val="001F5877"/>
    <w:rsid w:val="00211869"/>
    <w:rsid w:val="00224971"/>
    <w:rsid w:val="0023625A"/>
    <w:rsid w:val="002401C4"/>
    <w:rsid w:val="002621D9"/>
    <w:rsid w:val="002B1930"/>
    <w:rsid w:val="00303AD2"/>
    <w:rsid w:val="00304BB7"/>
    <w:rsid w:val="00326B14"/>
    <w:rsid w:val="00345278"/>
    <w:rsid w:val="003861FF"/>
    <w:rsid w:val="00392B3C"/>
    <w:rsid w:val="003B7C8A"/>
    <w:rsid w:val="003C1FCE"/>
    <w:rsid w:val="003F4F7C"/>
    <w:rsid w:val="0044610A"/>
    <w:rsid w:val="0046624C"/>
    <w:rsid w:val="0048681B"/>
    <w:rsid w:val="004A71A5"/>
    <w:rsid w:val="004D1E3D"/>
    <w:rsid w:val="004E3B87"/>
    <w:rsid w:val="005603D3"/>
    <w:rsid w:val="00570B78"/>
    <w:rsid w:val="005A5EFD"/>
    <w:rsid w:val="005A74B2"/>
    <w:rsid w:val="005B030F"/>
    <w:rsid w:val="005B0FA3"/>
    <w:rsid w:val="005C102B"/>
    <w:rsid w:val="005E5540"/>
    <w:rsid w:val="0063348A"/>
    <w:rsid w:val="00642A06"/>
    <w:rsid w:val="00646784"/>
    <w:rsid w:val="006C44FA"/>
    <w:rsid w:val="00741489"/>
    <w:rsid w:val="0074327E"/>
    <w:rsid w:val="00755449"/>
    <w:rsid w:val="0088329D"/>
    <w:rsid w:val="008B4138"/>
    <w:rsid w:val="00904F02"/>
    <w:rsid w:val="009055CE"/>
    <w:rsid w:val="00942911"/>
    <w:rsid w:val="00967939"/>
    <w:rsid w:val="00973CFC"/>
    <w:rsid w:val="00997DC6"/>
    <w:rsid w:val="009C2F33"/>
    <w:rsid w:val="009D1C14"/>
    <w:rsid w:val="00A15E0B"/>
    <w:rsid w:val="00A27C55"/>
    <w:rsid w:val="00A41E63"/>
    <w:rsid w:val="00A426B4"/>
    <w:rsid w:val="00A46653"/>
    <w:rsid w:val="00AA3FD1"/>
    <w:rsid w:val="00AD5098"/>
    <w:rsid w:val="00AE15CC"/>
    <w:rsid w:val="00B0439C"/>
    <w:rsid w:val="00B112DF"/>
    <w:rsid w:val="00B436CF"/>
    <w:rsid w:val="00B50405"/>
    <w:rsid w:val="00B81396"/>
    <w:rsid w:val="00BF2BA5"/>
    <w:rsid w:val="00C4545A"/>
    <w:rsid w:val="00C9158F"/>
    <w:rsid w:val="00C9765A"/>
    <w:rsid w:val="00CD6C18"/>
    <w:rsid w:val="00D45091"/>
    <w:rsid w:val="00D83870"/>
    <w:rsid w:val="00E32F14"/>
    <w:rsid w:val="00E87A4E"/>
    <w:rsid w:val="00E94BA4"/>
    <w:rsid w:val="00ED3B1F"/>
    <w:rsid w:val="00ED4D0B"/>
    <w:rsid w:val="00FA4A6C"/>
    <w:rsid w:val="012714C9"/>
    <w:rsid w:val="013930DE"/>
    <w:rsid w:val="01AA3560"/>
    <w:rsid w:val="01E05808"/>
    <w:rsid w:val="01FA18E8"/>
    <w:rsid w:val="02482667"/>
    <w:rsid w:val="027C4D61"/>
    <w:rsid w:val="02C1420B"/>
    <w:rsid w:val="03162AD9"/>
    <w:rsid w:val="03CF69C9"/>
    <w:rsid w:val="043F1DC7"/>
    <w:rsid w:val="04AA6C0B"/>
    <w:rsid w:val="05555829"/>
    <w:rsid w:val="05A51D18"/>
    <w:rsid w:val="06B9739A"/>
    <w:rsid w:val="06C07543"/>
    <w:rsid w:val="07AB084E"/>
    <w:rsid w:val="07FA441A"/>
    <w:rsid w:val="098F0B99"/>
    <w:rsid w:val="0A0F4034"/>
    <w:rsid w:val="0A7A6BAF"/>
    <w:rsid w:val="0AAE1466"/>
    <w:rsid w:val="0AFB7199"/>
    <w:rsid w:val="0C076651"/>
    <w:rsid w:val="0C8567DA"/>
    <w:rsid w:val="0CE11116"/>
    <w:rsid w:val="0D2225D4"/>
    <w:rsid w:val="0D4B3DFF"/>
    <w:rsid w:val="0E111DC2"/>
    <w:rsid w:val="0E914F3D"/>
    <w:rsid w:val="0ECB05BC"/>
    <w:rsid w:val="0F902C27"/>
    <w:rsid w:val="0FBA2B84"/>
    <w:rsid w:val="0FC43BEB"/>
    <w:rsid w:val="10C67073"/>
    <w:rsid w:val="120E5AB1"/>
    <w:rsid w:val="121C431D"/>
    <w:rsid w:val="125C4DA6"/>
    <w:rsid w:val="12C66037"/>
    <w:rsid w:val="147E6537"/>
    <w:rsid w:val="15334FCD"/>
    <w:rsid w:val="160F6D22"/>
    <w:rsid w:val="178A7E0D"/>
    <w:rsid w:val="17BF2904"/>
    <w:rsid w:val="18220FFB"/>
    <w:rsid w:val="188B48D1"/>
    <w:rsid w:val="189B7C5B"/>
    <w:rsid w:val="190855FC"/>
    <w:rsid w:val="195450AF"/>
    <w:rsid w:val="19547818"/>
    <w:rsid w:val="19B73C3C"/>
    <w:rsid w:val="19CE6BC8"/>
    <w:rsid w:val="1A500C08"/>
    <w:rsid w:val="1B4618D3"/>
    <w:rsid w:val="1B9E5439"/>
    <w:rsid w:val="1C044ABF"/>
    <w:rsid w:val="1C0926B2"/>
    <w:rsid w:val="1D7F0A88"/>
    <w:rsid w:val="1DFA5013"/>
    <w:rsid w:val="1E5F7DDF"/>
    <w:rsid w:val="1E7E3907"/>
    <w:rsid w:val="1F592D27"/>
    <w:rsid w:val="1FB4618F"/>
    <w:rsid w:val="20150373"/>
    <w:rsid w:val="204D15AB"/>
    <w:rsid w:val="22084AEC"/>
    <w:rsid w:val="22097423"/>
    <w:rsid w:val="223B2F0E"/>
    <w:rsid w:val="223D00CC"/>
    <w:rsid w:val="22604258"/>
    <w:rsid w:val="22662EEC"/>
    <w:rsid w:val="22F90753"/>
    <w:rsid w:val="236314D9"/>
    <w:rsid w:val="23B53208"/>
    <w:rsid w:val="23CF3A49"/>
    <w:rsid w:val="24135A0C"/>
    <w:rsid w:val="24352443"/>
    <w:rsid w:val="24B42EC9"/>
    <w:rsid w:val="24C37BA4"/>
    <w:rsid w:val="24C64438"/>
    <w:rsid w:val="254A0B8D"/>
    <w:rsid w:val="262E6A12"/>
    <w:rsid w:val="262F5E45"/>
    <w:rsid w:val="26506553"/>
    <w:rsid w:val="26681488"/>
    <w:rsid w:val="267B5ED7"/>
    <w:rsid w:val="26C30B00"/>
    <w:rsid w:val="278C4852"/>
    <w:rsid w:val="28D16E73"/>
    <w:rsid w:val="290F02E0"/>
    <w:rsid w:val="2914656E"/>
    <w:rsid w:val="291750BF"/>
    <w:rsid w:val="29B05C1E"/>
    <w:rsid w:val="29EB38BF"/>
    <w:rsid w:val="2A5306A1"/>
    <w:rsid w:val="2A7E2FC0"/>
    <w:rsid w:val="2A8F53BC"/>
    <w:rsid w:val="2AE4788C"/>
    <w:rsid w:val="2AFF5264"/>
    <w:rsid w:val="2B1C6CE5"/>
    <w:rsid w:val="2B646DBA"/>
    <w:rsid w:val="2BCB62CC"/>
    <w:rsid w:val="2C9201C4"/>
    <w:rsid w:val="2D14457E"/>
    <w:rsid w:val="2D542B3D"/>
    <w:rsid w:val="2D60110A"/>
    <w:rsid w:val="2D641059"/>
    <w:rsid w:val="2D655D28"/>
    <w:rsid w:val="2DBD0EC1"/>
    <w:rsid w:val="2E580C66"/>
    <w:rsid w:val="2E7C4CC2"/>
    <w:rsid w:val="2E7D3F3E"/>
    <w:rsid w:val="2ED20945"/>
    <w:rsid w:val="2F22467C"/>
    <w:rsid w:val="30B347F0"/>
    <w:rsid w:val="31055942"/>
    <w:rsid w:val="314F1BC2"/>
    <w:rsid w:val="319770C5"/>
    <w:rsid w:val="31F340BE"/>
    <w:rsid w:val="322E14D4"/>
    <w:rsid w:val="32904240"/>
    <w:rsid w:val="33AA48B0"/>
    <w:rsid w:val="33DE464D"/>
    <w:rsid w:val="342C4D3B"/>
    <w:rsid w:val="343B30B6"/>
    <w:rsid w:val="34C957E7"/>
    <w:rsid w:val="34F43003"/>
    <w:rsid w:val="35720FC6"/>
    <w:rsid w:val="35862285"/>
    <w:rsid w:val="36233B7D"/>
    <w:rsid w:val="375F5DED"/>
    <w:rsid w:val="37F814DF"/>
    <w:rsid w:val="38882E30"/>
    <w:rsid w:val="38FE6FF4"/>
    <w:rsid w:val="395B3F46"/>
    <w:rsid w:val="39AC2763"/>
    <w:rsid w:val="39E35AC2"/>
    <w:rsid w:val="3A07001A"/>
    <w:rsid w:val="3A42547E"/>
    <w:rsid w:val="3A764D1C"/>
    <w:rsid w:val="3C456957"/>
    <w:rsid w:val="3C6F75B3"/>
    <w:rsid w:val="3CF90DE8"/>
    <w:rsid w:val="3D1772A2"/>
    <w:rsid w:val="3DC4712B"/>
    <w:rsid w:val="3DDC3024"/>
    <w:rsid w:val="3ED70A3A"/>
    <w:rsid w:val="3F3F067A"/>
    <w:rsid w:val="3FE92BAD"/>
    <w:rsid w:val="40651C2D"/>
    <w:rsid w:val="40975B5E"/>
    <w:rsid w:val="40AB6080"/>
    <w:rsid w:val="40F60A96"/>
    <w:rsid w:val="412B563A"/>
    <w:rsid w:val="414A7CB0"/>
    <w:rsid w:val="4179219C"/>
    <w:rsid w:val="417C2F7F"/>
    <w:rsid w:val="41B84527"/>
    <w:rsid w:val="41C11C6F"/>
    <w:rsid w:val="42494474"/>
    <w:rsid w:val="43023BFF"/>
    <w:rsid w:val="432D55A8"/>
    <w:rsid w:val="436A4A6F"/>
    <w:rsid w:val="43FE1684"/>
    <w:rsid w:val="45367FB9"/>
    <w:rsid w:val="45BA66E7"/>
    <w:rsid w:val="45F052D3"/>
    <w:rsid w:val="46B376A0"/>
    <w:rsid w:val="46B75DE0"/>
    <w:rsid w:val="46F308F0"/>
    <w:rsid w:val="48A51B57"/>
    <w:rsid w:val="48B13105"/>
    <w:rsid w:val="48C11A5A"/>
    <w:rsid w:val="490307F4"/>
    <w:rsid w:val="492B2B84"/>
    <w:rsid w:val="4A370FED"/>
    <w:rsid w:val="4A730277"/>
    <w:rsid w:val="4AFB74CD"/>
    <w:rsid w:val="4B1D738D"/>
    <w:rsid w:val="4B1D769D"/>
    <w:rsid w:val="4BE24B45"/>
    <w:rsid w:val="4BEC6951"/>
    <w:rsid w:val="4CCD5D3D"/>
    <w:rsid w:val="4D005B8C"/>
    <w:rsid w:val="4D2F37DC"/>
    <w:rsid w:val="4DEB25F0"/>
    <w:rsid w:val="4E1E5397"/>
    <w:rsid w:val="4FCE18DC"/>
    <w:rsid w:val="5084088D"/>
    <w:rsid w:val="50B62B98"/>
    <w:rsid w:val="51286705"/>
    <w:rsid w:val="525342EF"/>
    <w:rsid w:val="53AC2B35"/>
    <w:rsid w:val="53FC2011"/>
    <w:rsid w:val="54847E10"/>
    <w:rsid w:val="557E2E7E"/>
    <w:rsid w:val="57976109"/>
    <w:rsid w:val="579A000F"/>
    <w:rsid w:val="580D7D82"/>
    <w:rsid w:val="58C2205B"/>
    <w:rsid w:val="58E01529"/>
    <w:rsid w:val="598E66C5"/>
    <w:rsid w:val="5A0A6826"/>
    <w:rsid w:val="5A1839CC"/>
    <w:rsid w:val="5AC81A11"/>
    <w:rsid w:val="5B7C1CAF"/>
    <w:rsid w:val="5BB36650"/>
    <w:rsid w:val="5C9C22BD"/>
    <w:rsid w:val="5CE448C3"/>
    <w:rsid w:val="5D893D89"/>
    <w:rsid w:val="5D9A15EF"/>
    <w:rsid w:val="5D9C1156"/>
    <w:rsid w:val="5E83276C"/>
    <w:rsid w:val="5F7936DD"/>
    <w:rsid w:val="5FE30011"/>
    <w:rsid w:val="601A452C"/>
    <w:rsid w:val="60492A6B"/>
    <w:rsid w:val="60706A22"/>
    <w:rsid w:val="61AB150D"/>
    <w:rsid w:val="61BA27D8"/>
    <w:rsid w:val="620F0B92"/>
    <w:rsid w:val="621F666C"/>
    <w:rsid w:val="622267D6"/>
    <w:rsid w:val="62590D29"/>
    <w:rsid w:val="62B6013E"/>
    <w:rsid w:val="62F65CD6"/>
    <w:rsid w:val="639C631E"/>
    <w:rsid w:val="63BE2526"/>
    <w:rsid w:val="64DB4F3F"/>
    <w:rsid w:val="64F571DD"/>
    <w:rsid w:val="654665A4"/>
    <w:rsid w:val="659636C8"/>
    <w:rsid w:val="65970274"/>
    <w:rsid w:val="6677449E"/>
    <w:rsid w:val="66F90123"/>
    <w:rsid w:val="67694278"/>
    <w:rsid w:val="67AE41F6"/>
    <w:rsid w:val="67D878AC"/>
    <w:rsid w:val="681712F8"/>
    <w:rsid w:val="68650763"/>
    <w:rsid w:val="687B31CC"/>
    <w:rsid w:val="697266DE"/>
    <w:rsid w:val="69960980"/>
    <w:rsid w:val="6A5533E2"/>
    <w:rsid w:val="6AFD6B71"/>
    <w:rsid w:val="6B2807B2"/>
    <w:rsid w:val="6B28227B"/>
    <w:rsid w:val="6B7D0485"/>
    <w:rsid w:val="6C0B1C95"/>
    <w:rsid w:val="6CAD74DD"/>
    <w:rsid w:val="6CF9345D"/>
    <w:rsid w:val="6D2D3750"/>
    <w:rsid w:val="6D555BFE"/>
    <w:rsid w:val="6D60076F"/>
    <w:rsid w:val="6DE624E0"/>
    <w:rsid w:val="6E2032D0"/>
    <w:rsid w:val="6E296D1B"/>
    <w:rsid w:val="6E410EAD"/>
    <w:rsid w:val="6F340A5D"/>
    <w:rsid w:val="6F7055B1"/>
    <w:rsid w:val="6F841F74"/>
    <w:rsid w:val="6FDB5DF3"/>
    <w:rsid w:val="706F2713"/>
    <w:rsid w:val="710424FF"/>
    <w:rsid w:val="71351C2D"/>
    <w:rsid w:val="72E454D7"/>
    <w:rsid w:val="72E50C9D"/>
    <w:rsid w:val="72E72D01"/>
    <w:rsid w:val="73131F38"/>
    <w:rsid w:val="733B7728"/>
    <w:rsid w:val="759E3B89"/>
    <w:rsid w:val="75D43A11"/>
    <w:rsid w:val="761154E0"/>
    <w:rsid w:val="764E32E3"/>
    <w:rsid w:val="76535E0F"/>
    <w:rsid w:val="76D132BF"/>
    <w:rsid w:val="76D91624"/>
    <w:rsid w:val="77457EF9"/>
    <w:rsid w:val="775972A4"/>
    <w:rsid w:val="779E42D6"/>
    <w:rsid w:val="78097CE9"/>
    <w:rsid w:val="78A04F5F"/>
    <w:rsid w:val="79BA313A"/>
    <w:rsid w:val="79D25443"/>
    <w:rsid w:val="7A583ACB"/>
    <w:rsid w:val="7AB30C9A"/>
    <w:rsid w:val="7B315461"/>
    <w:rsid w:val="7B3E52D4"/>
    <w:rsid w:val="7CB17C82"/>
    <w:rsid w:val="7CC460D9"/>
    <w:rsid w:val="7D2E5829"/>
    <w:rsid w:val="7DF45A13"/>
    <w:rsid w:val="7E351291"/>
    <w:rsid w:val="7ED357E8"/>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6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3"/>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0"/>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4"/>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0"/>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1"/>
    <w:autoRedefine/>
    <w:qFormat/>
    <w:uiPriority w:val="0"/>
  </w:style>
  <w:style w:type="paragraph" w:styleId="33">
    <w:name w:val="Body Text Indent 2"/>
    <w:basedOn w:val="1"/>
    <w:link w:val="72"/>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3"/>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0"/>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75"/>
    <w:autoRedefine/>
    <w:qFormat/>
    <w:uiPriority w:val="0"/>
    <w:pPr>
      <w:spacing w:after="120" w:line="240" w:lineRule="auto"/>
      <w:ind w:left="420" w:leftChars="200" w:firstLine="420" w:firstLineChars="200"/>
    </w:pPr>
  </w:style>
  <w:style w:type="table" w:styleId="58">
    <w:name w:val="Table Grid"/>
    <w:basedOn w:val="5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rPr>
  </w:style>
  <w:style w:type="character" w:styleId="61">
    <w:name w:val="page number"/>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rPr>
  </w:style>
  <w:style w:type="character" w:styleId="64">
    <w:name w:val="Hyperlink"/>
    <w:autoRedefine/>
    <w:qFormat/>
    <w:uiPriority w:val="0"/>
    <w:rPr>
      <w:color w:val="0000FF"/>
      <w:u w:val="singl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标题 2 Char"/>
    <w:autoRedefine/>
    <w:qFormat/>
    <w:uiPriority w:val="0"/>
    <w:rPr>
      <w:rFonts w:ascii="Arial" w:hAnsi="Arial" w:eastAsia="黑体"/>
      <w:b/>
      <w:kern w:val="2"/>
      <w:sz w:val="32"/>
    </w:rPr>
  </w:style>
  <w:style w:type="character" w:customStyle="1" w:styleId="68">
    <w:name w:val="标题 3 Char"/>
    <w:link w:val="4"/>
    <w:autoRedefine/>
    <w:qFormat/>
    <w:uiPriority w:val="0"/>
    <w:rPr>
      <w:rFonts w:eastAsia="宋体"/>
      <w:b/>
      <w:kern w:val="2"/>
      <w:sz w:val="32"/>
      <w:lang w:val="en-US" w:eastAsia="zh-CN"/>
    </w:rPr>
  </w:style>
  <w:style w:type="character" w:customStyle="1" w:styleId="69">
    <w:name w:val="批注文字 Char"/>
    <w:link w:val="19"/>
    <w:autoRedefine/>
    <w:qFormat/>
    <w:uiPriority w:val="0"/>
    <w:rPr>
      <w:sz w:val="24"/>
    </w:rPr>
  </w:style>
  <w:style w:type="character" w:customStyle="1" w:styleId="70">
    <w:name w:val="正文文本缩进 Char"/>
    <w:link w:val="23"/>
    <w:autoRedefine/>
    <w:qFormat/>
    <w:uiPriority w:val="0"/>
    <w:rPr>
      <w:kern w:val="2"/>
      <w:sz w:val="44"/>
    </w:rPr>
  </w:style>
  <w:style w:type="character" w:customStyle="1" w:styleId="71">
    <w:name w:val="日期 Char"/>
    <w:link w:val="32"/>
    <w:autoRedefine/>
    <w:qFormat/>
    <w:uiPriority w:val="0"/>
    <w:rPr>
      <w:kern w:val="2"/>
      <w:sz w:val="28"/>
    </w:rPr>
  </w:style>
  <w:style w:type="character" w:customStyle="1" w:styleId="72">
    <w:name w:val="正文文本缩进 2 Char"/>
    <w:link w:val="33"/>
    <w:autoRedefine/>
    <w:qFormat/>
    <w:uiPriority w:val="0"/>
    <w:rPr>
      <w:kern w:val="2"/>
      <w:sz w:val="28"/>
    </w:rPr>
  </w:style>
  <w:style w:type="character" w:customStyle="1" w:styleId="73">
    <w:name w:val="脚注文本 Char"/>
    <w:link w:val="40"/>
    <w:autoRedefine/>
    <w:qFormat/>
    <w:uiPriority w:val="0"/>
    <w:rPr>
      <w:kern w:val="2"/>
      <w:sz w:val="18"/>
    </w:rPr>
  </w:style>
  <w:style w:type="character" w:customStyle="1" w:styleId="74">
    <w:name w:val="批注主题 Char"/>
    <w:link w:val="54"/>
    <w:autoRedefine/>
    <w:qFormat/>
    <w:uiPriority w:val="0"/>
  </w:style>
  <w:style w:type="character" w:customStyle="1" w:styleId="75">
    <w:name w:val="正文首行缩进 2 Char"/>
    <w:link w:val="56"/>
    <w:autoRedefine/>
    <w:qFormat/>
    <w:uiPriority w:val="0"/>
  </w:style>
  <w:style w:type="character" w:customStyle="1" w:styleId="76">
    <w:name w:val="标题 2 Char1"/>
    <w:basedOn w:val="59"/>
    <w:link w:val="3"/>
    <w:autoRedefine/>
    <w:qFormat/>
    <w:uiPriority w:val="9"/>
    <w:rPr>
      <w:rFonts w:ascii="Arial" w:hAnsi="Arial" w:eastAsia="黑体" w:cs="Times New Roman"/>
      <w:b/>
      <w:bCs/>
      <w:sz w:val="30"/>
      <w:szCs w:val="32"/>
    </w:rPr>
  </w:style>
  <w:style w:type="character" w:customStyle="1" w:styleId="77">
    <w:name w:val="未命名11"/>
    <w:autoRedefine/>
    <w:qFormat/>
    <w:uiPriority w:val="0"/>
    <w:rPr>
      <w:color w:val="77FFFF"/>
      <w:sz w:val="24"/>
    </w:rPr>
  </w:style>
  <w:style w:type="character" w:customStyle="1" w:styleId="78">
    <w:name w:val="H2 Char"/>
    <w:autoRedefine/>
    <w:qFormat/>
    <w:uiPriority w:val="0"/>
    <w:rPr>
      <w:rFonts w:ascii="Arial" w:hAnsi="Arial" w:eastAsia="宋体"/>
      <w:kern w:val="2"/>
      <w:sz w:val="28"/>
      <w:lang w:val="en-US" w:eastAsia="zh-CN"/>
    </w:rPr>
  </w:style>
  <w:style w:type="character" w:customStyle="1" w:styleId="79">
    <w:name w:val="样式 宋体"/>
    <w:autoRedefine/>
    <w:qFormat/>
    <w:uiPriority w:val="0"/>
    <w:rPr>
      <w:rFonts w:ascii="宋体" w:hAnsi="宋体" w:eastAsia="宋体"/>
      <w:sz w:val="28"/>
    </w:rPr>
  </w:style>
  <w:style w:type="character" w:customStyle="1" w:styleId="80">
    <w:name w:val="content-white1"/>
    <w:autoRedefine/>
    <w:qFormat/>
    <w:uiPriority w:val="0"/>
    <w:rPr>
      <w:rFonts w:ascii="_x000B__x000C_" w:hAnsi="_x000B__x000C_"/>
      <w:color w:val="auto"/>
      <w:sz w:val="18"/>
      <w:u w:val="none"/>
    </w:rPr>
  </w:style>
  <w:style w:type="character" w:customStyle="1" w:styleId="81">
    <w:name w:val="title_emph1"/>
    <w:autoRedefine/>
    <w:qFormat/>
    <w:uiPriority w:val="0"/>
    <w:rPr>
      <w:rFonts w:hint="default" w:ascii="Arial" w:hAnsi="Arial"/>
      <w:b/>
      <w:sz w:val="20"/>
    </w:rPr>
  </w:style>
  <w:style w:type="character" w:customStyle="1" w:styleId="82">
    <w:name w:val="正文 + 三号 Char"/>
    <w:autoRedefine/>
    <w:qFormat/>
    <w:uiPriority w:val="0"/>
    <w:rPr>
      <w:rFonts w:eastAsia="宋体"/>
      <w:kern w:val="2"/>
      <w:sz w:val="21"/>
      <w:lang w:val="en-US" w:eastAsia="zh-CN"/>
    </w:rPr>
  </w:style>
  <w:style w:type="character" w:customStyle="1" w:styleId="83">
    <w:name w:val="Char Char11"/>
    <w:autoRedefine/>
    <w:qFormat/>
    <w:uiPriority w:val="0"/>
    <w:rPr>
      <w:rFonts w:ascii="宋体"/>
      <w:kern w:val="2"/>
      <w:sz w:val="28"/>
    </w:rPr>
  </w:style>
  <w:style w:type="character" w:customStyle="1" w:styleId="84">
    <w:name w:val="列出段落 Char"/>
    <w:link w:val="85"/>
    <w:autoRedefine/>
    <w:qFormat/>
    <w:uiPriority w:val="0"/>
  </w:style>
  <w:style w:type="paragraph" w:styleId="85">
    <w:name w:val="List Paragraph"/>
    <w:basedOn w:val="1"/>
    <w:link w:val="84"/>
    <w:autoRedefine/>
    <w:qFormat/>
    <w:uiPriority w:val="0"/>
    <w:pPr>
      <w:widowControl/>
      <w:ind w:firstLine="420" w:firstLineChars="200"/>
      <w:jc w:val="left"/>
    </w:pPr>
  </w:style>
  <w:style w:type="character" w:customStyle="1" w:styleId="86">
    <w:name w:val="文字 Char Char"/>
    <w:link w:val="87"/>
    <w:autoRedefine/>
    <w:qFormat/>
    <w:uiPriority w:val="0"/>
    <w:rPr>
      <w:rFonts w:ascii="宋体"/>
      <w:kern w:val="2"/>
      <w:sz w:val="28"/>
    </w:rPr>
  </w:style>
  <w:style w:type="paragraph" w:customStyle="1" w:styleId="87">
    <w:name w:val="文字"/>
    <w:basedOn w:val="1"/>
    <w:link w:val="86"/>
    <w:autoRedefine/>
    <w:qFormat/>
    <w:uiPriority w:val="0"/>
    <w:pPr>
      <w:tabs>
        <w:tab w:val="left" w:pos="8520"/>
      </w:tabs>
      <w:spacing w:line="312" w:lineRule="auto"/>
      <w:ind w:right="-210" w:firstLine="556"/>
    </w:pPr>
    <w:rPr>
      <w:rFonts w:ascii="宋体"/>
    </w:rPr>
  </w:style>
  <w:style w:type="character" w:customStyle="1" w:styleId="88">
    <w:name w:val="top-det1"/>
    <w:autoRedefine/>
    <w:qFormat/>
    <w:uiPriority w:val="0"/>
    <w:rPr>
      <w:b/>
      <w:color w:val="000000"/>
    </w:rPr>
  </w:style>
  <w:style w:type="character" w:customStyle="1" w:styleId="89">
    <w:name w:val="Char Char5"/>
    <w:autoRedefine/>
    <w:qFormat/>
    <w:uiPriority w:val="0"/>
    <w:rPr>
      <w:rFonts w:ascii="Arial" w:hAnsi="Arial" w:eastAsia="宋体"/>
      <w:b/>
      <w:smallCaps/>
      <w:kern w:val="28"/>
      <w:sz w:val="36"/>
      <w:lang w:val="en-US" w:eastAsia="en-US"/>
    </w:rPr>
  </w:style>
  <w:style w:type="character" w:customStyle="1" w:styleId="90">
    <w:name w:val="Table Text Char1 Char Char"/>
    <w:autoRedefine/>
    <w:qFormat/>
    <w:uiPriority w:val="0"/>
    <w:rPr>
      <w:rFonts w:ascii="Arial" w:hAnsi="Arial"/>
      <w:kern w:val="2"/>
      <w:sz w:val="18"/>
      <w:lang w:val="en-US" w:eastAsia="zh-CN" w:bidi="ar-SA"/>
    </w:rPr>
  </w:style>
  <w:style w:type="character" w:customStyle="1" w:styleId="91">
    <w:name w:val="Char Char7"/>
    <w:autoRedefine/>
    <w:qFormat/>
    <w:uiPriority w:val="0"/>
    <w:rPr>
      <w:rFonts w:ascii="宋体" w:hAnsi="宋体" w:eastAsia="宋体"/>
      <w:kern w:val="2"/>
      <w:sz w:val="28"/>
    </w:rPr>
  </w:style>
  <w:style w:type="character" w:customStyle="1" w:styleId="92">
    <w:name w:val="小 Char"/>
    <w:autoRedefine/>
    <w:qFormat/>
    <w:uiPriority w:val="0"/>
    <w:rPr>
      <w:rFonts w:ascii="宋体" w:hAnsi="Courier New" w:eastAsia="宋体"/>
      <w:kern w:val="2"/>
      <w:sz w:val="21"/>
      <w:lang w:val="en-US" w:eastAsia="zh-CN" w:bidi="ar-SA"/>
    </w:rPr>
  </w:style>
  <w:style w:type="character" w:customStyle="1" w:styleId="93">
    <w:name w:val="Char Char4"/>
    <w:autoRedefine/>
    <w:qFormat/>
    <w:uiPriority w:val="0"/>
    <w:rPr>
      <w:rFonts w:eastAsia="宋体"/>
      <w:b/>
      <w:kern w:val="2"/>
      <w:sz w:val="21"/>
      <w:lang w:val="en-US" w:eastAsia="zh-CN"/>
    </w:rPr>
  </w:style>
  <w:style w:type="character" w:customStyle="1" w:styleId="94">
    <w:name w:val="crowed11"/>
    <w:autoRedefine/>
    <w:qFormat/>
    <w:uiPriority w:val="0"/>
    <w:rPr>
      <w:rFonts w:hint="default" w:ascii="_x000B__x000C_" w:hAnsi="_x000B__x000C_"/>
      <w:sz w:val="24"/>
    </w:rPr>
  </w:style>
  <w:style w:type="character" w:customStyle="1" w:styleId="95">
    <w:name w:val="Char Char3"/>
    <w:autoRedefine/>
    <w:qFormat/>
    <w:uiPriority w:val="0"/>
    <w:rPr>
      <w:rFonts w:eastAsia="宋体"/>
      <w:kern w:val="2"/>
      <w:sz w:val="18"/>
      <w:lang w:val="en-US" w:eastAsia="zh-CN"/>
    </w:rPr>
  </w:style>
  <w:style w:type="character" w:customStyle="1" w:styleId="96">
    <w:name w:val="Table Heading Char Char"/>
    <w:autoRedefine/>
    <w:qFormat/>
    <w:uiPriority w:val="0"/>
    <w:rPr>
      <w:rFonts w:ascii="Arial" w:hAnsi="Arial" w:eastAsia="黑体"/>
      <w:kern w:val="2"/>
      <w:sz w:val="18"/>
      <w:lang w:val="en-US" w:eastAsia="zh-CN"/>
    </w:rPr>
  </w:style>
  <w:style w:type="character" w:customStyle="1" w:styleId="97">
    <w:name w:val="标书正文:  0.74 厘米 Char1"/>
    <w:autoRedefine/>
    <w:qFormat/>
    <w:uiPriority w:val="0"/>
    <w:rPr>
      <w:rFonts w:eastAsia="宋体"/>
      <w:kern w:val="2"/>
      <w:sz w:val="24"/>
      <w:lang w:val="en-US" w:eastAsia="zh-CN"/>
    </w:rPr>
  </w:style>
  <w:style w:type="character" w:customStyle="1" w:styleId="98">
    <w:name w:val="Char Char6"/>
    <w:autoRedefine/>
    <w:qFormat/>
    <w:uiPriority w:val="0"/>
    <w:rPr>
      <w:rFonts w:ascii="仿宋_GB2312" w:eastAsia="仿宋_GB2312"/>
      <w:kern w:val="2"/>
      <w:sz w:val="32"/>
    </w:rPr>
  </w:style>
  <w:style w:type="character" w:customStyle="1" w:styleId="99">
    <w:name w:val="v151"/>
    <w:autoRedefine/>
    <w:qFormat/>
    <w:uiPriority w:val="0"/>
    <w:rPr>
      <w:sz w:val="18"/>
    </w:rPr>
  </w:style>
  <w:style w:type="character" w:customStyle="1" w:styleId="100">
    <w:name w:val="font1"/>
    <w:autoRedefine/>
    <w:qFormat/>
    <w:uiPriority w:val="0"/>
    <w:rPr>
      <w:color w:val="000000"/>
      <w:sz w:val="18"/>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har Char2"/>
    <w:autoRedefine/>
    <w:qFormat/>
    <w:uiPriority w:val="0"/>
    <w:rPr>
      <w:rFonts w:eastAsia="宋体"/>
      <w:kern w:val="2"/>
      <w:sz w:val="18"/>
      <w:lang w:val="en-US" w:eastAsia="zh-CN"/>
    </w:rPr>
  </w:style>
  <w:style w:type="character" w:customStyle="1" w:styleId="104">
    <w:name w:val="Char Char Char Char Char Char Char Char Char"/>
    <w:autoRedefine/>
    <w:qFormat/>
    <w:uiPriority w:val="0"/>
    <w:rPr>
      <w:rFonts w:ascii="宋体" w:hAnsi="宋体" w:eastAsia="宋体"/>
      <w:kern w:val="2"/>
      <w:sz w:val="24"/>
      <w:lang w:val="en-US" w:eastAsia="zh-CN" w:bidi="ar-SA"/>
    </w:rPr>
  </w:style>
  <w:style w:type="paragraph" w:customStyle="1" w:styleId="10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0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8">
    <w:name w:val="图片文字"/>
    <w:basedOn w:val="1"/>
    <w:autoRedefine/>
    <w:qFormat/>
    <w:uiPriority w:val="0"/>
    <w:pPr>
      <w:spacing w:line="240" w:lineRule="atLeast"/>
      <w:jc w:val="center"/>
    </w:pPr>
    <w:rPr>
      <w:sz w:val="21"/>
    </w:rPr>
  </w:style>
  <w:style w:type="paragraph" w:customStyle="1" w:styleId="109">
    <w:name w:val="默认段落字体 Para Char Char Char Char Char Char Char Char Char1 Char Char Char Char"/>
    <w:basedOn w:val="1"/>
    <w:autoRedefine/>
    <w:qFormat/>
    <w:uiPriority w:val="0"/>
    <w:rPr>
      <w:rFonts w:ascii="Tahoma" w:hAnsi="Tahoma"/>
      <w:sz w:val="24"/>
    </w:rPr>
  </w:style>
  <w:style w:type="paragraph" w:customStyle="1" w:styleId="110">
    <w:name w:val="Char Char 字元 字元 字元 Char Char Char Char"/>
    <w:basedOn w:val="1"/>
    <w:autoRedefine/>
    <w:qFormat/>
    <w:uiPriority w:val="0"/>
    <w:pPr>
      <w:adjustRightInd w:val="0"/>
      <w:spacing w:line="360" w:lineRule="auto"/>
    </w:pPr>
    <w:rPr>
      <w:kern w:val="0"/>
      <w:sz w:val="24"/>
    </w:rPr>
  </w:style>
  <w:style w:type="paragraph" w:customStyle="1" w:styleId="1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2">
    <w:name w:val="默认段落字体 Para Char Char Char Char Char Char Char"/>
    <w:basedOn w:val="1"/>
    <w:autoRedefine/>
    <w:qFormat/>
    <w:uiPriority w:val="0"/>
    <w:rPr>
      <w:rFonts w:ascii="Tahoma" w:hAnsi="Tahoma"/>
      <w:sz w:val="24"/>
    </w:rPr>
  </w:style>
  <w:style w:type="paragraph" w:customStyle="1" w:styleId="11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1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6">
    <w:name w:val="样式 样式 首行缩进:  2 字符 + 首行缩进:  2 字符"/>
    <w:basedOn w:val="1"/>
    <w:autoRedefine/>
    <w:qFormat/>
    <w:uiPriority w:val="0"/>
    <w:pPr>
      <w:numPr>
        <w:ilvl w:val="0"/>
        <w:numId w:val="5"/>
      </w:numPr>
      <w:tabs>
        <w:tab w:val="clear" w:pos="1230"/>
      </w:tabs>
      <w:spacing w:line="360" w:lineRule="auto"/>
      <w:ind w:firstLine="480" w:firstLineChars="200"/>
    </w:pPr>
    <w:rPr>
      <w:sz w:val="24"/>
    </w:rPr>
  </w:style>
  <w:style w:type="paragraph" w:customStyle="1" w:styleId="11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18">
    <w:name w:val="标准正文"/>
    <w:basedOn w:val="23"/>
    <w:autoRedefine/>
    <w:qFormat/>
    <w:uiPriority w:val="0"/>
    <w:pPr>
      <w:spacing w:before="60" w:after="60" w:line="360" w:lineRule="auto"/>
      <w:ind w:left="0" w:firstLine="482"/>
    </w:pPr>
    <w:rPr>
      <w:rFonts w:ascii="Arial" w:hAnsi="Arial"/>
      <w:sz w:val="24"/>
    </w:rPr>
  </w:style>
  <w:style w:type="paragraph" w:customStyle="1" w:styleId="119">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Char"/>
    <w:basedOn w:val="1"/>
    <w:autoRedefine/>
    <w:qFormat/>
    <w:uiPriority w:val="0"/>
    <w:pPr>
      <w:spacing w:line="240" w:lineRule="atLeast"/>
      <w:ind w:left="420" w:firstLine="420"/>
    </w:pPr>
    <w:rPr>
      <w:kern w:val="0"/>
      <w:sz w:val="21"/>
    </w:rPr>
  </w:style>
  <w:style w:type="paragraph" w:customStyle="1" w:styleId="121">
    <w:name w:val="首行缩进 1"/>
    <w:basedOn w:val="1"/>
    <w:autoRedefine/>
    <w:qFormat/>
    <w:uiPriority w:val="0"/>
    <w:pPr>
      <w:spacing w:after="120" w:line="360" w:lineRule="auto"/>
      <w:ind w:firstLine="200" w:firstLineChars="200"/>
    </w:pPr>
    <w:rPr>
      <w:sz w:val="24"/>
    </w:rPr>
  </w:style>
  <w:style w:type="paragraph" w:customStyle="1" w:styleId="12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2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24">
    <w:name w:val="正文文本缩进 21"/>
    <w:basedOn w:val="1"/>
    <w:autoRedefine/>
    <w:qFormat/>
    <w:uiPriority w:val="0"/>
    <w:pPr>
      <w:adjustRightInd w:val="0"/>
      <w:spacing w:before="120"/>
      <w:ind w:firstLine="420"/>
      <w:textAlignment w:val="baseline"/>
    </w:pPr>
    <w:rPr>
      <w:sz w:val="24"/>
    </w:rPr>
  </w:style>
  <w:style w:type="paragraph" w:customStyle="1" w:styleId="125">
    <w:name w:val="表文字"/>
    <w:autoRedefine/>
    <w:qFormat/>
    <w:uiPriority w:val="0"/>
    <w:rPr>
      <w:rFonts w:ascii="宋体" w:hAnsi="Times New Roman" w:eastAsia="宋体" w:cs="Times New Roman"/>
      <w:kern w:val="2"/>
      <w:lang w:val="en-US" w:eastAsia="zh-CN" w:bidi="ar-SA"/>
    </w:rPr>
  </w:style>
  <w:style w:type="paragraph" w:customStyle="1" w:styleId="12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2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3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32">
    <w:name w:val="图例"/>
    <w:basedOn w:val="1"/>
    <w:autoRedefine/>
    <w:qFormat/>
    <w:uiPriority w:val="0"/>
    <w:pPr>
      <w:spacing w:before="120" w:after="120" w:line="360" w:lineRule="auto"/>
      <w:jc w:val="center"/>
    </w:pPr>
    <w:rPr>
      <w:rFonts w:eastAsia="仿宋_GB2312"/>
      <w:b/>
      <w:sz w:val="24"/>
    </w:rPr>
  </w:style>
  <w:style w:type="paragraph" w:customStyle="1" w:styleId="133">
    <w:name w:val="正文文本 21"/>
    <w:basedOn w:val="1"/>
    <w:autoRedefine/>
    <w:qFormat/>
    <w:uiPriority w:val="0"/>
    <w:pPr>
      <w:adjustRightInd w:val="0"/>
      <w:spacing w:before="120" w:line="360" w:lineRule="auto"/>
      <w:ind w:firstLine="480"/>
      <w:textAlignment w:val="baseline"/>
    </w:pPr>
    <w:rPr>
      <w:sz w:val="24"/>
    </w:rPr>
  </w:style>
  <w:style w:type="paragraph" w:customStyle="1" w:styleId="134">
    <w:name w:val="内容标题"/>
    <w:basedOn w:val="17"/>
    <w:autoRedefine/>
    <w:qFormat/>
    <w:uiPriority w:val="0"/>
    <w:rPr>
      <w:rFonts w:ascii="Tahoma" w:hAnsi="Tahoma"/>
      <w:sz w:val="24"/>
    </w:rPr>
  </w:style>
  <w:style w:type="paragraph" w:customStyle="1" w:styleId="13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36">
    <w:name w:val="Table Contents"/>
    <w:basedOn w:val="22"/>
    <w:autoRedefine/>
    <w:qFormat/>
    <w:uiPriority w:val="0"/>
    <w:pPr>
      <w:suppressAutoHyphens/>
      <w:jc w:val="left"/>
    </w:pPr>
    <w:rPr>
      <w:rFonts w:ascii="Times New Roman" w:eastAsia="Times New Roman"/>
      <w:kern w:val="0"/>
      <w:sz w:val="24"/>
    </w:rPr>
  </w:style>
  <w:style w:type="paragraph" w:customStyle="1" w:styleId="13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0">
    <w:name w:val="Char Char14 Char Char"/>
    <w:basedOn w:val="1"/>
    <w:autoRedefine/>
    <w:qFormat/>
    <w:uiPriority w:val="0"/>
    <w:rPr>
      <w:sz w:val="21"/>
      <w:szCs w:val="24"/>
    </w:rPr>
  </w:style>
  <w:style w:type="paragraph" w:customStyle="1" w:styleId="141">
    <w:name w:val="1"/>
    <w:basedOn w:val="1"/>
    <w:next w:val="30"/>
    <w:autoRedefine/>
    <w:qFormat/>
    <w:uiPriority w:val="0"/>
    <w:rPr>
      <w:rFonts w:ascii="宋体" w:hAnsi="Courier New"/>
      <w:sz w:val="21"/>
    </w:rPr>
  </w:style>
  <w:style w:type="paragraph" w:customStyle="1" w:styleId="142">
    <w:name w:val="标书正文:  0.74 厘米"/>
    <w:basedOn w:val="1"/>
    <w:autoRedefine/>
    <w:qFormat/>
    <w:uiPriority w:val="0"/>
    <w:pPr>
      <w:snapToGrid w:val="0"/>
      <w:spacing w:line="360" w:lineRule="auto"/>
      <w:ind w:firstLine="420"/>
    </w:pPr>
    <w:rPr>
      <w:sz w:val="24"/>
    </w:rPr>
  </w:style>
  <w:style w:type="paragraph" w:customStyle="1" w:styleId="143">
    <w:name w:val="首行缩进"/>
    <w:basedOn w:val="1"/>
    <w:autoRedefine/>
    <w:qFormat/>
    <w:uiPriority w:val="0"/>
    <w:pPr>
      <w:numPr>
        <w:ilvl w:val="0"/>
        <w:numId w:val="6"/>
      </w:numPr>
      <w:spacing w:line="360" w:lineRule="auto"/>
    </w:pPr>
    <w:rPr>
      <w:rFonts w:eastAsia="仿宋_GB2312"/>
    </w:rPr>
  </w:style>
  <w:style w:type="paragraph" w:customStyle="1" w:styleId="144">
    <w:name w:val="Char1"/>
    <w:basedOn w:val="1"/>
    <w:autoRedefine/>
    <w:qFormat/>
    <w:uiPriority w:val="0"/>
    <w:rPr>
      <w:sz w:val="21"/>
    </w:rPr>
  </w:style>
  <w:style w:type="paragraph" w:customStyle="1" w:styleId="145">
    <w:name w:val="IN Feature"/>
    <w:next w:val="146"/>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6">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7">
    <w:name w:val="样式 宋体 五号 行距: 单倍行距"/>
    <w:basedOn w:val="1"/>
    <w:autoRedefine/>
    <w:qFormat/>
    <w:uiPriority w:val="0"/>
    <w:pPr>
      <w:adjustRightInd w:val="0"/>
      <w:jc w:val="left"/>
    </w:pPr>
    <w:rPr>
      <w:rFonts w:ascii="宋体" w:hAnsi="宋体"/>
      <w:kern w:val="0"/>
      <w:sz w:val="21"/>
    </w:rPr>
  </w:style>
  <w:style w:type="paragraph" w:customStyle="1" w:styleId="148">
    <w:name w:val="Title - Revision"/>
    <w:basedOn w:val="53"/>
    <w:autoRedefine/>
    <w:qFormat/>
    <w:uiPriority w:val="0"/>
    <w:pPr>
      <w:spacing w:before="720"/>
    </w:pPr>
  </w:style>
  <w:style w:type="paragraph" w:customStyle="1" w:styleId="14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0">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1">
    <w:name w:val="操作步骤"/>
    <w:basedOn w:val="1"/>
    <w:autoRedefine/>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2">
    <w:name w:val="段落正文"/>
    <w:basedOn w:val="1"/>
    <w:autoRedefine/>
    <w:qFormat/>
    <w:uiPriority w:val="0"/>
    <w:pPr>
      <w:spacing w:before="156" w:beforeLines="50" w:line="360" w:lineRule="auto"/>
      <w:ind w:firstLine="200" w:firstLineChars="200"/>
    </w:pPr>
    <w:rPr>
      <w:spacing w:val="2"/>
      <w:sz w:val="24"/>
    </w:rPr>
  </w:style>
  <w:style w:type="paragraph" w:customStyle="1" w:styleId="153">
    <w:name w:val="正文 + 三号"/>
    <w:basedOn w:val="1"/>
    <w:autoRedefine/>
    <w:qFormat/>
    <w:uiPriority w:val="0"/>
    <w:rPr>
      <w:sz w:val="21"/>
    </w:rPr>
  </w:style>
  <w:style w:type="paragraph" w:customStyle="1" w:styleId="154">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55">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156">
    <w:name w:val="文章正文"/>
    <w:basedOn w:val="1"/>
    <w:autoRedefine/>
    <w:qFormat/>
    <w:uiPriority w:val="0"/>
    <w:pPr>
      <w:ind w:firstLine="560" w:firstLineChars="200"/>
    </w:pPr>
    <w:rPr>
      <w:rFonts w:ascii="仿宋_GB2312" w:hAnsi="宋体" w:eastAsia="仿宋_GB2312"/>
      <w:color w:val="000000"/>
    </w:rPr>
  </w:style>
  <w:style w:type="paragraph" w:customStyle="1" w:styleId="157">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5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59">
    <w:name w:val="没有缩进（为图形使用）"/>
    <w:basedOn w:val="1"/>
    <w:autoRedefine/>
    <w:qFormat/>
    <w:uiPriority w:val="0"/>
    <w:pPr>
      <w:spacing w:before="120" w:after="120" w:line="360" w:lineRule="auto"/>
    </w:pPr>
    <w:rPr>
      <w:sz w:val="24"/>
    </w:rPr>
  </w:style>
  <w:style w:type="paragraph" w:customStyle="1" w:styleId="160">
    <w:name w:val="文本1"/>
    <w:basedOn w:val="1"/>
    <w:autoRedefine/>
    <w:qFormat/>
    <w:uiPriority w:val="0"/>
    <w:pPr>
      <w:adjustRightInd w:val="0"/>
      <w:spacing w:line="312" w:lineRule="atLeast"/>
      <w:jc w:val="center"/>
      <w:textAlignment w:val="baseline"/>
    </w:pPr>
    <w:rPr>
      <w:kern w:val="0"/>
      <w:sz w:val="18"/>
    </w:rPr>
  </w:style>
  <w:style w:type="paragraph" w:customStyle="1" w:styleId="161">
    <w:name w:val="Char Char1 Char"/>
    <w:basedOn w:val="1"/>
    <w:autoRedefine/>
    <w:qFormat/>
    <w:uiPriority w:val="0"/>
    <w:rPr>
      <w:rFonts w:ascii="Tahoma" w:hAnsi="Tahoma"/>
      <w:sz w:val="24"/>
      <w:szCs w:val="24"/>
    </w:rPr>
  </w:style>
  <w:style w:type="paragraph" w:customStyle="1" w:styleId="162">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3">
    <w:name w:val="Char Char Char"/>
    <w:basedOn w:val="1"/>
    <w:autoRedefine/>
    <w:qFormat/>
    <w:uiPriority w:val="0"/>
    <w:rPr>
      <w:rFonts w:ascii="Tahoma" w:hAnsi="Tahoma"/>
      <w:sz w:val="24"/>
    </w:rPr>
  </w:style>
  <w:style w:type="paragraph" w:customStyle="1" w:styleId="164">
    <w:name w:val="样式 首行缩进:  0.74 厘米"/>
    <w:basedOn w:val="1"/>
    <w:autoRedefine/>
    <w:qFormat/>
    <w:uiPriority w:val="0"/>
    <w:pPr>
      <w:spacing w:line="360" w:lineRule="auto"/>
      <w:ind w:firstLine="420"/>
    </w:pPr>
    <w:rPr>
      <w:sz w:val="24"/>
    </w:rPr>
  </w:style>
  <w:style w:type="paragraph" w:customStyle="1" w:styleId="16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6">
    <w:name w:val="文本框样式1"/>
    <w:basedOn w:val="1"/>
    <w:autoRedefine/>
    <w:qFormat/>
    <w:uiPriority w:val="0"/>
    <w:pPr>
      <w:adjustRightInd w:val="0"/>
      <w:snapToGrid w:val="0"/>
      <w:spacing w:before="60" w:line="180" w:lineRule="exact"/>
      <w:jc w:val="center"/>
    </w:pPr>
    <w:rPr>
      <w:sz w:val="21"/>
    </w:rPr>
  </w:style>
  <w:style w:type="paragraph" w:customStyle="1" w:styleId="16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8">
    <w:name w:val="二级条标题"/>
    <w:basedOn w:val="169"/>
    <w:next w:val="105"/>
    <w:autoRedefine/>
    <w:qFormat/>
    <w:uiPriority w:val="0"/>
    <w:pPr>
      <w:ind w:left="840"/>
      <w:outlineLvl w:val="3"/>
    </w:pPr>
  </w:style>
  <w:style w:type="paragraph" w:customStyle="1" w:styleId="169">
    <w:name w:val="一级条标题"/>
    <w:basedOn w:val="170"/>
    <w:next w:val="105"/>
    <w:autoRedefine/>
    <w:qFormat/>
    <w:uiPriority w:val="0"/>
    <w:pPr>
      <w:numPr>
        <w:numId w:val="0"/>
      </w:numPr>
      <w:spacing w:before="0" w:beforeLines="0" w:after="0" w:afterLines="0"/>
      <w:ind w:left="525"/>
      <w:outlineLvl w:val="2"/>
    </w:pPr>
    <w:rPr>
      <w:sz w:val="21"/>
    </w:rPr>
  </w:style>
  <w:style w:type="paragraph" w:customStyle="1" w:styleId="170">
    <w:name w:val="章标题"/>
    <w:next w:val="1"/>
    <w:autoRedefine/>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2">
    <w:name w:val="Char1 Char Char Char"/>
    <w:basedOn w:val="1"/>
    <w:autoRedefine/>
    <w:qFormat/>
    <w:uiPriority w:val="0"/>
    <w:rPr>
      <w:rFonts w:ascii="Tahoma" w:hAnsi="Tahoma"/>
      <w:sz w:val="30"/>
    </w:rPr>
  </w:style>
  <w:style w:type="paragraph" w:customStyle="1" w:styleId="173">
    <w:name w:val="00"/>
    <w:basedOn w:val="1"/>
    <w:autoRedefine/>
    <w:qFormat/>
    <w:uiPriority w:val="0"/>
    <w:pPr>
      <w:autoSpaceDE w:val="0"/>
      <w:autoSpaceDN w:val="0"/>
      <w:adjustRightInd w:val="0"/>
      <w:jc w:val="left"/>
    </w:pPr>
    <w:rPr>
      <w:rFonts w:ascii="黑体" w:eastAsia="黑体"/>
      <w:b/>
      <w:kern w:val="0"/>
      <w:sz w:val="20"/>
    </w:rPr>
  </w:style>
  <w:style w:type="paragraph" w:customStyle="1" w:styleId="17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75">
    <w:name w:val="样式 行距: 1.5 倍行距1"/>
    <w:basedOn w:val="1"/>
    <w:autoRedefine/>
    <w:qFormat/>
    <w:uiPriority w:val="0"/>
    <w:pPr>
      <w:snapToGrid w:val="0"/>
    </w:pPr>
    <w:rPr>
      <w:sz w:val="21"/>
    </w:rPr>
  </w:style>
  <w:style w:type="paragraph" w:customStyle="1" w:styleId="176">
    <w:name w:val="样式4"/>
    <w:basedOn w:val="5"/>
    <w:autoRedefine/>
    <w:qFormat/>
    <w:uiPriority w:val="0"/>
    <w:pPr>
      <w:adjustRightInd w:val="0"/>
      <w:snapToGrid w:val="0"/>
    </w:pPr>
  </w:style>
  <w:style w:type="paragraph" w:customStyle="1" w:styleId="177">
    <w:name w:val="可研正文"/>
    <w:basedOn w:val="22"/>
    <w:autoRedefine/>
    <w:qFormat/>
    <w:uiPriority w:val="0"/>
    <w:pPr>
      <w:adjustRightInd w:val="0"/>
      <w:snapToGrid w:val="0"/>
      <w:spacing w:line="440" w:lineRule="exact"/>
      <w:ind w:firstLine="567"/>
    </w:pPr>
    <w:rPr>
      <w:sz w:val="28"/>
    </w:rPr>
  </w:style>
  <w:style w:type="paragraph" w:customStyle="1" w:styleId="17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79">
    <w:name w:val="Char Char Char Char Char"/>
    <w:basedOn w:val="1"/>
    <w:autoRedefine/>
    <w:qFormat/>
    <w:uiPriority w:val="0"/>
    <w:pPr>
      <w:tabs>
        <w:tab w:val="left" w:pos="425"/>
      </w:tabs>
      <w:ind w:left="1620" w:hanging="360"/>
    </w:pPr>
    <w:rPr>
      <w:rFonts w:ascii="Tahoma" w:hAnsi="Tahoma"/>
      <w:sz w:val="24"/>
    </w:rPr>
  </w:style>
  <w:style w:type="paragraph" w:customStyle="1" w:styleId="18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81">
    <w:name w:val="关键词"/>
    <w:basedOn w:val="1"/>
    <w:next w:val="1"/>
    <w:autoRedefine/>
    <w:qFormat/>
    <w:uiPriority w:val="0"/>
    <w:pPr>
      <w:spacing w:line="360" w:lineRule="auto"/>
    </w:pPr>
    <w:rPr>
      <w:rFonts w:eastAsia="黑体"/>
      <w:sz w:val="20"/>
    </w:rPr>
  </w:style>
  <w:style w:type="paragraph" w:customStyle="1" w:styleId="18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8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简单回函地址"/>
    <w:basedOn w:val="1"/>
    <w:autoRedefine/>
    <w:qFormat/>
    <w:uiPriority w:val="0"/>
    <w:pPr>
      <w:adjustRightInd w:val="0"/>
      <w:snapToGrid w:val="0"/>
      <w:spacing w:line="360" w:lineRule="auto"/>
    </w:pPr>
    <w:rPr>
      <w:sz w:val="24"/>
    </w:rPr>
  </w:style>
  <w:style w:type="paragraph" w:customStyle="1" w:styleId="18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6">
    <w:name w:val="1.正文"/>
    <w:basedOn w:val="1"/>
    <w:autoRedefine/>
    <w:qFormat/>
    <w:uiPriority w:val="0"/>
    <w:pPr>
      <w:spacing w:line="360" w:lineRule="auto"/>
      <w:ind w:left="540" w:leftChars="225" w:firstLine="540" w:firstLineChars="225"/>
    </w:pPr>
    <w:rPr>
      <w:sz w:val="24"/>
    </w:rPr>
  </w:style>
  <w:style w:type="paragraph" w:customStyle="1" w:styleId="187">
    <w:name w:val="Char2"/>
    <w:basedOn w:val="1"/>
    <w:autoRedefine/>
    <w:qFormat/>
    <w:uiPriority w:val="0"/>
    <w:pPr>
      <w:spacing w:line="240" w:lineRule="atLeast"/>
      <w:ind w:left="420" w:firstLine="420"/>
    </w:pPr>
    <w:rPr>
      <w:kern w:val="0"/>
      <w:sz w:val="21"/>
    </w:rPr>
  </w:style>
  <w:style w:type="paragraph" w:customStyle="1" w:styleId="188">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9">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0">
    <w:name w:val="Title - Date"/>
    <w:basedOn w:val="53"/>
    <w:next w:val="1"/>
    <w:autoRedefine/>
    <w:qFormat/>
    <w:uiPriority w:val="0"/>
    <w:pPr>
      <w:spacing w:before="240" w:after="720"/>
    </w:pPr>
    <w:rPr>
      <w:sz w:val="28"/>
    </w:rPr>
  </w:style>
  <w:style w:type="paragraph" w:customStyle="1" w:styleId="191">
    <w:name w:val="编号正文"/>
    <w:basedOn w:val="192"/>
    <w:autoRedefine/>
    <w:qFormat/>
    <w:uiPriority w:val="0"/>
    <w:pPr>
      <w:snapToGrid/>
      <w:spacing w:line="360" w:lineRule="auto"/>
      <w:ind w:left="1407" w:hanging="1047"/>
      <w:jc w:val="left"/>
    </w:pPr>
    <w:rPr>
      <w:rFonts w:eastAsia="仿宋_GB2312"/>
    </w:rPr>
  </w:style>
  <w:style w:type="paragraph" w:customStyle="1" w:styleId="192">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3">
    <w:name w:val="附录3"/>
    <w:basedOn w:val="1"/>
    <w:next w:val="1"/>
    <w:autoRedefine/>
    <w:qFormat/>
    <w:uiPriority w:val="0"/>
    <w:pPr>
      <w:tabs>
        <w:tab w:val="left" w:pos="851"/>
      </w:tabs>
      <w:ind w:left="425" w:hanging="425"/>
      <w:outlineLvl w:val="2"/>
    </w:pPr>
    <w:rPr>
      <w:rFonts w:eastAsia="黑体"/>
      <w:b/>
      <w:sz w:val="32"/>
    </w:rPr>
  </w:style>
  <w:style w:type="paragraph" w:customStyle="1" w:styleId="194">
    <w:name w:val="Char1 Char Char Char1"/>
    <w:basedOn w:val="1"/>
    <w:autoRedefine/>
    <w:qFormat/>
    <w:uiPriority w:val="0"/>
    <w:rPr>
      <w:rFonts w:ascii="Tahoma" w:hAnsi="Tahoma"/>
      <w:sz w:val="24"/>
    </w:rPr>
  </w:style>
  <w:style w:type="paragraph" w:customStyle="1" w:styleId="195">
    <w:name w:val="af"/>
    <w:basedOn w:val="1"/>
    <w:autoRedefine/>
    <w:qFormat/>
    <w:uiPriority w:val="0"/>
    <w:pPr>
      <w:widowControl/>
      <w:spacing w:line="300" w:lineRule="atLeast"/>
      <w:jc w:val="left"/>
    </w:pPr>
    <w:rPr>
      <w:rFonts w:ascii="宋体" w:hAnsi="宋体"/>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8">
    <w:name w:val="Style Heading 3h3Heading 3 - oldLevel 3 HeadH3level_3PIM 3se..."/>
    <w:basedOn w:val="4"/>
    <w:autoRedefine/>
    <w:qFormat/>
    <w:uiPriority w:val="0"/>
    <w:pPr>
      <w:numPr>
        <w:ilvl w:val="2"/>
        <w:numId w:val="2"/>
      </w:numPr>
      <w:tabs>
        <w:tab w:val="left" w:pos="709"/>
        <w:tab w:val="left" w:pos="1620"/>
      </w:tabs>
    </w:pPr>
  </w:style>
  <w:style w:type="paragraph" w:customStyle="1" w:styleId="19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00">
    <w:name w:val="Char Char Char Char Char Char Char"/>
    <w:basedOn w:val="17"/>
    <w:autoRedefine/>
    <w:qFormat/>
    <w:uiPriority w:val="0"/>
    <w:rPr>
      <w:rFonts w:ascii="宋体" w:hAnsi="Tahoma"/>
    </w:rPr>
  </w:style>
  <w:style w:type="paragraph" w:customStyle="1" w:styleId="20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3">
    <w:name w:val="表头文本"/>
    <w:autoRedefine/>
    <w:qFormat/>
    <w:uiPriority w:val="0"/>
    <w:pPr>
      <w:jc w:val="center"/>
    </w:pPr>
    <w:rPr>
      <w:rFonts w:ascii="Arial" w:hAnsi="Arial" w:eastAsia="宋体" w:cs="Times New Roman"/>
      <w:b/>
      <w:sz w:val="21"/>
      <w:lang w:val="en-US" w:eastAsia="zh-CN" w:bidi="ar-SA"/>
    </w:rPr>
  </w:style>
  <w:style w:type="paragraph" w:customStyle="1" w:styleId="20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1"/>
    <w:basedOn w:val="5"/>
    <w:autoRedefine/>
    <w:qFormat/>
    <w:uiPriority w:val="0"/>
    <w:pPr>
      <w:tabs>
        <w:tab w:val="left" w:pos="720"/>
      </w:tabs>
      <w:spacing w:before="500" w:after="260" w:line="560" w:lineRule="atLeast"/>
      <w:ind w:left="420" w:hanging="420"/>
    </w:pPr>
  </w:style>
  <w:style w:type="paragraph" w:customStyle="1" w:styleId="20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表格内文字"/>
    <w:basedOn w:val="30"/>
    <w:autoRedefine/>
    <w:qFormat/>
    <w:uiPriority w:val="0"/>
    <w:pPr>
      <w:adjustRightInd w:val="0"/>
    </w:pPr>
    <w:rPr>
      <w:color w:val="000000"/>
      <w:lang w:val="en-GB"/>
    </w:rPr>
  </w:style>
  <w:style w:type="paragraph" w:customStyle="1" w:styleId="21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13">
    <w:name w:val="二级列表"/>
    <w:basedOn w:val="152"/>
    <w:next w:val="152"/>
    <w:autoRedefine/>
    <w:qFormat/>
    <w:uiPriority w:val="0"/>
    <w:pPr>
      <w:tabs>
        <w:tab w:val="left" w:pos="2120"/>
      </w:tabs>
      <w:ind w:firstLine="0" w:firstLineChars="0"/>
    </w:pPr>
    <w:rPr>
      <w:b/>
    </w:rPr>
  </w:style>
  <w:style w:type="paragraph" w:customStyle="1" w:styleId="214">
    <w:name w:val="Char Char Char Char Char Char Char Char Char Char Char Char Char Char Char Char"/>
    <w:basedOn w:val="1"/>
    <w:autoRedefine/>
    <w:qFormat/>
    <w:uiPriority w:val="0"/>
    <w:pPr>
      <w:tabs>
        <w:tab w:val="left" w:pos="360"/>
      </w:tabs>
    </w:pPr>
    <w:rPr>
      <w:sz w:val="24"/>
    </w:rPr>
  </w:style>
  <w:style w:type="paragraph" w:customStyle="1" w:styleId="215">
    <w:name w:val="Item Step in Table"/>
    <w:autoRedefin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16">
    <w:name w:val="标题无"/>
    <w:basedOn w:val="1"/>
    <w:autoRedefine/>
    <w:qFormat/>
    <w:uiPriority w:val="0"/>
    <w:pPr>
      <w:spacing w:line="360" w:lineRule="auto"/>
    </w:pPr>
    <w:rPr>
      <w:sz w:val="24"/>
    </w:rPr>
  </w:style>
  <w:style w:type="paragraph" w:customStyle="1" w:styleId="21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18">
    <w:name w:val="摘要"/>
    <w:basedOn w:val="1"/>
    <w:next w:val="3"/>
    <w:autoRedefine/>
    <w:qFormat/>
    <w:uiPriority w:val="0"/>
    <w:pPr>
      <w:spacing w:line="360" w:lineRule="auto"/>
    </w:pPr>
    <w:rPr>
      <w:rFonts w:eastAsia="黑体"/>
      <w:sz w:val="20"/>
    </w:rPr>
  </w:style>
  <w:style w:type="paragraph" w:customStyle="1" w:styleId="21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1">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样式1xz"/>
    <w:basedOn w:val="1"/>
    <w:autoRedefine/>
    <w:qFormat/>
    <w:uiPriority w:val="0"/>
    <w:pPr>
      <w:tabs>
        <w:tab w:val="left" w:pos="1050"/>
        <w:tab w:val="right" w:leader="dot" w:pos="8296"/>
      </w:tabs>
    </w:pPr>
    <w:rPr>
      <w:caps/>
      <w:spacing w:val="20"/>
      <w:sz w:val="24"/>
    </w:rPr>
  </w:style>
  <w:style w:type="paragraph" w:customStyle="1" w:styleId="22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4">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25">
    <w:name w:val="Char2 Char Char Char Char Char Char"/>
    <w:basedOn w:val="1"/>
    <w:autoRedefine/>
    <w:qFormat/>
    <w:uiPriority w:val="0"/>
    <w:rPr>
      <w:rFonts w:ascii="仿宋_GB2312"/>
      <w:b/>
      <w:sz w:val="30"/>
    </w:rPr>
  </w:style>
  <w:style w:type="paragraph" w:customStyle="1" w:styleId="226">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Item List"/>
    <w:autoRedefine/>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8">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29">
    <w:name w:val="_Style 228"/>
    <w:autoRedefine/>
    <w:qFormat/>
    <w:uiPriority w:val="0"/>
    <w:rPr>
      <w:rFonts w:ascii="Times New Roman" w:hAnsi="Times New Roman" w:eastAsia="宋体" w:cs="Times New Roman"/>
      <w:kern w:val="2"/>
      <w:sz w:val="21"/>
      <w:lang w:val="en-US" w:eastAsia="zh-CN" w:bidi="ar-SA"/>
    </w:rPr>
  </w:style>
  <w:style w:type="paragraph" w:customStyle="1" w:styleId="230">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1">
    <w:name w:val="正文表格"/>
    <w:basedOn w:val="1"/>
    <w:autoRedefine/>
    <w:qFormat/>
    <w:uiPriority w:val="0"/>
    <w:pPr>
      <w:adjustRightInd w:val="0"/>
      <w:spacing w:before="40" w:after="40"/>
    </w:pPr>
    <w:rPr>
      <w:sz w:val="24"/>
    </w:rPr>
  </w:style>
  <w:style w:type="paragraph" w:customStyle="1" w:styleId="232">
    <w:name w:val="正文1"/>
    <w:basedOn w:val="1"/>
    <w:autoRedefine/>
    <w:qFormat/>
    <w:uiPriority w:val="0"/>
    <w:pPr>
      <w:spacing w:line="300" w:lineRule="auto"/>
      <w:ind w:firstLine="200" w:firstLineChars="200"/>
    </w:pPr>
    <w:rPr>
      <w:sz w:val="24"/>
    </w:rPr>
  </w:style>
  <w:style w:type="paragraph" w:customStyle="1" w:styleId="233">
    <w:name w:val="Char Char Char Char Char Char Char1"/>
    <w:basedOn w:val="1"/>
    <w:autoRedefine/>
    <w:qFormat/>
    <w:uiPriority w:val="0"/>
    <w:rPr>
      <w:rFonts w:ascii="Tahoma" w:hAnsi="Tahoma"/>
      <w:sz w:val="24"/>
    </w:rPr>
  </w:style>
  <w:style w:type="paragraph" w:customStyle="1" w:styleId="23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36">
    <w:name w:val="Other|1"/>
    <w:basedOn w:val="1"/>
    <w:autoRedefine/>
    <w:qFormat/>
    <w:uiPriority w:val="0"/>
    <w:pPr>
      <w:spacing w:line="341" w:lineRule="auto"/>
      <w:ind w:firstLine="400"/>
    </w:pPr>
    <w:rPr>
      <w:rFonts w:ascii="宋体" w:hAnsi="宋体" w:cs="宋体"/>
      <w:sz w:val="20"/>
      <w:lang w:val="zh-TW" w:eastAsia="zh-TW" w:bidi="zh-TW"/>
    </w:rPr>
  </w:style>
  <w:style w:type="character" w:customStyle="1" w:styleId="237">
    <w:name w:val="NormalCharacter"/>
    <w:autoRedefine/>
    <w:qFormat/>
    <w:uiPriority w:val="0"/>
  </w:style>
  <w:style w:type="character" w:customStyle="1" w:styleId="238">
    <w:name w:val="UserStyle_175"/>
    <w:autoRedefine/>
    <w:qFormat/>
    <w:uiPriority w:val="0"/>
    <w:rPr>
      <w:rFonts w:ascii="宋体" w:hAnsi="宋体" w:eastAsia="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45</Pages>
  <Words>2819</Words>
  <Characters>3068</Characters>
  <Lines>171</Lines>
  <Paragraphs>48</Paragraphs>
  <TotalTime>99</TotalTime>
  <ScaleCrop>false</ScaleCrop>
  <LinksUpToDate>false</LinksUpToDate>
  <CharactersWithSpaces>3223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2019-09-09T08:18:00Z</dcterms:created>
  <dc:creator>罗成</dc:creator>
  <cp:lastModifiedBy>邱亚</cp:lastModifiedBy>
  <cp:lastPrinted>2025-05-09T03:58:00Z</cp:lastPrinted>
  <dcterms:modified xsi:type="dcterms:W3CDTF">2025-05-09T08:10:32Z</dcterms:modified>
  <dc:title>竞争性磋商文件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5B317936D0194E12B62E90A5CD93FDF1_13</vt:lpwstr>
  </property>
  <property fmtid="{D5CDD505-2E9C-101B-9397-08002B2CF9AE}" pid="4" name="KSOTemplateDocerSaveRecord">
    <vt:lpwstr>eyJoZGlkIjoiYmQ3NjQxYmZmN2ZkODIxYWNiNTEzMzQyMTZmNzQ1MmMiLCJ1c2VySWQiOiIyNTE0ODkwODcifQ==</vt:lpwstr>
  </property>
</Properties>
</file>