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utoSpaceDE w:val="0"/>
        <w:autoSpaceDN w:val="0"/>
        <w:adjustRightInd w:val="0"/>
        <w:snapToGrid w:val="0"/>
        <w:spacing w:line="360" w:lineRule="auto"/>
        <w:jc w:val="center"/>
        <w:rPr>
          <w:rFonts w:hint="eastAsia" w:ascii="宋体" w:hAnsi="宋体" w:eastAsia="宋体" w:cs="MingLiU"/>
          <w:b/>
          <w:kern w:val="0"/>
          <w:sz w:val="84"/>
          <w:szCs w:val="84"/>
          <w:highlight w:val="none"/>
          <w:lang w:val="en-US" w:eastAsia="zh-CN"/>
        </w:rPr>
      </w:pPr>
    </w:p>
    <w:p>
      <w:pPr>
        <w:autoSpaceDE w:val="0"/>
        <w:autoSpaceDN w:val="0"/>
        <w:adjustRightInd w:val="0"/>
        <w:snapToGrid w:val="0"/>
        <w:spacing w:line="360" w:lineRule="auto"/>
        <w:jc w:val="center"/>
        <w:rPr>
          <w:rFonts w:hint="eastAsia" w:ascii="宋体" w:hAnsi="宋体" w:eastAsia="宋体" w:cs="MingLiU"/>
          <w:b/>
          <w:kern w:val="0"/>
          <w:sz w:val="84"/>
          <w:szCs w:val="84"/>
          <w:highlight w:val="none"/>
          <w:lang w:val="en-US" w:eastAsia="zh-CN"/>
        </w:rPr>
      </w:pPr>
    </w:p>
    <w:p>
      <w:pPr>
        <w:autoSpaceDE w:val="0"/>
        <w:autoSpaceDN w:val="0"/>
        <w:adjustRightInd w:val="0"/>
        <w:snapToGrid w:val="0"/>
        <w:spacing w:line="360" w:lineRule="auto"/>
        <w:jc w:val="center"/>
        <w:rPr>
          <w:rFonts w:hint="eastAsia" w:ascii="宋体" w:hAnsi="宋体" w:eastAsia="宋体" w:cs="MingLiU"/>
          <w:b/>
          <w:kern w:val="0"/>
          <w:sz w:val="84"/>
          <w:szCs w:val="84"/>
          <w:highlight w:val="none"/>
          <w:lang w:val="en-US" w:eastAsia="zh-CN"/>
        </w:rPr>
      </w:pPr>
      <w:r>
        <w:rPr>
          <w:rFonts w:hint="eastAsia" w:ascii="宋体" w:hAnsi="宋体" w:eastAsia="宋体" w:cs="MingLiU"/>
          <w:b/>
          <w:kern w:val="0"/>
          <w:sz w:val="84"/>
          <w:szCs w:val="84"/>
          <w:highlight w:val="none"/>
          <w:lang w:val="en-US" w:eastAsia="zh-CN"/>
        </w:rPr>
        <w:t>竞争性比选文件</w:t>
      </w:r>
    </w:p>
    <w:p>
      <w:pPr>
        <w:rPr>
          <w:rFonts w:hint="eastAsia"/>
          <w:lang w:val="en-US" w:eastAsia="zh-CN"/>
        </w:rPr>
      </w:pPr>
    </w:p>
    <w:p>
      <w:pPr>
        <w:rPr>
          <w:rFonts w:hint="eastAsia"/>
          <w:lang w:val="en-US" w:eastAsia="zh-CN"/>
        </w:rPr>
      </w:pPr>
    </w:p>
    <w:p>
      <w:pPr>
        <w:rPr>
          <w:rFonts w:hint="eastAsia"/>
          <w:lang w:val="en-US" w:eastAsia="zh-CN"/>
        </w:rPr>
      </w:pPr>
    </w:p>
    <w:p>
      <w:pPr>
        <w:rPr>
          <w:rFonts w:hint="eastAsia"/>
          <w:lang w:val="en-US" w:eastAsia="zh-CN"/>
        </w:rPr>
      </w:pPr>
    </w:p>
    <w:p>
      <w:pPr>
        <w:rPr>
          <w:rFonts w:hint="eastAsia"/>
          <w:lang w:val="en-US" w:eastAsia="zh-CN"/>
        </w:rPr>
      </w:pPr>
    </w:p>
    <w:p>
      <w:pPr>
        <w:rPr>
          <w:rFonts w:hint="eastAsia"/>
          <w:lang w:val="en-US" w:eastAsia="zh-CN"/>
        </w:rPr>
      </w:pPr>
    </w:p>
    <w:p>
      <w:pPr>
        <w:rPr>
          <w:rFonts w:hint="eastAsia"/>
          <w:lang w:val="en-US" w:eastAsia="zh-CN"/>
        </w:rPr>
      </w:pPr>
    </w:p>
    <w:p>
      <w:pPr>
        <w:rPr>
          <w:rFonts w:hint="eastAsia"/>
          <w:lang w:val="en-US" w:eastAsia="zh-CN"/>
        </w:rPr>
      </w:pPr>
    </w:p>
    <w:p>
      <w:pPr>
        <w:rPr>
          <w:rFonts w:hint="eastAsia"/>
          <w:lang w:val="en-US" w:eastAsia="zh-CN"/>
        </w:rPr>
      </w:pPr>
    </w:p>
    <w:p>
      <w:pPr>
        <w:rPr>
          <w:rFonts w:hint="eastAsia"/>
          <w:lang w:val="en-US" w:eastAsia="zh-CN"/>
        </w:rPr>
      </w:pPr>
    </w:p>
    <w:p>
      <w:pPr>
        <w:rPr>
          <w:rFonts w:hint="eastAsia"/>
          <w:lang w:val="en-US" w:eastAsia="zh-CN"/>
        </w:rPr>
      </w:pPr>
    </w:p>
    <w:p>
      <w:pPr>
        <w:rPr>
          <w:rFonts w:hint="eastAsia"/>
          <w:lang w:val="en-US" w:eastAsia="zh-CN"/>
        </w:rPr>
      </w:pPr>
    </w:p>
    <w:p>
      <w:pPr>
        <w:rPr>
          <w:rFonts w:hint="eastAsia"/>
          <w:lang w:val="en-US" w:eastAsia="zh-CN"/>
        </w:rPr>
      </w:pPr>
    </w:p>
    <w:p>
      <w:pPr>
        <w:rPr>
          <w:rFonts w:hint="eastAsia"/>
          <w:lang w:val="en-US" w:eastAsia="zh-CN"/>
        </w:rPr>
      </w:pPr>
    </w:p>
    <w:p>
      <w:pPr>
        <w:rPr>
          <w:rFonts w:hint="eastAsia"/>
          <w:lang w:val="en-US" w:eastAsia="zh-CN"/>
        </w:rPr>
      </w:pPr>
    </w:p>
    <w:p>
      <w:pPr>
        <w:jc w:val="center"/>
        <w:rPr>
          <w:rFonts w:hint="eastAsia"/>
          <w:sz w:val="30"/>
          <w:szCs w:val="30"/>
          <w:lang w:val="en-US" w:eastAsia="zh-CN"/>
        </w:rPr>
      </w:pPr>
    </w:p>
    <w:p>
      <w:pPr>
        <w:jc w:val="center"/>
        <w:rPr>
          <w:rFonts w:hint="eastAsia"/>
          <w:sz w:val="30"/>
          <w:szCs w:val="30"/>
          <w:lang w:val="en-US" w:eastAsia="zh-CN"/>
        </w:rPr>
      </w:pPr>
    </w:p>
    <w:p>
      <w:pPr>
        <w:jc w:val="both"/>
        <w:rPr>
          <w:rFonts w:hint="default"/>
          <w:sz w:val="30"/>
          <w:szCs w:val="30"/>
          <w:lang w:val="en-US" w:eastAsia="zh-CN"/>
        </w:rPr>
      </w:pPr>
      <w:r>
        <w:rPr>
          <w:rFonts w:hint="eastAsia"/>
          <w:sz w:val="30"/>
          <w:szCs w:val="30"/>
          <w:lang w:val="en-US" w:eastAsia="zh-CN"/>
        </w:rPr>
        <w:t>项目名称：重庆文理学院基建档案整理及数字化服务项目</w:t>
      </w:r>
    </w:p>
    <w:p>
      <w:pPr>
        <w:jc w:val="center"/>
        <w:rPr>
          <w:rFonts w:hint="eastAsia"/>
          <w:sz w:val="30"/>
          <w:szCs w:val="30"/>
          <w:lang w:val="en-US" w:eastAsia="zh-CN"/>
        </w:rPr>
      </w:pPr>
    </w:p>
    <w:p>
      <w:pPr>
        <w:jc w:val="both"/>
        <w:rPr>
          <w:rFonts w:hint="eastAsia"/>
          <w:sz w:val="30"/>
          <w:szCs w:val="30"/>
          <w:lang w:val="en-US" w:eastAsia="zh-CN"/>
        </w:rPr>
        <w:sectPr>
          <w:pgSz w:w="11906" w:h="16838"/>
          <w:pgMar w:top="1440" w:right="1800" w:bottom="1440" w:left="1800" w:header="851" w:footer="992" w:gutter="0"/>
          <w:cols w:space="425" w:num="1"/>
          <w:docGrid w:type="lines" w:linePitch="312" w:charSpace="0"/>
        </w:sectPr>
      </w:pPr>
      <w:r>
        <w:rPr>
          <w:rFonts w:hint="eastAsia"/>
          <w:sz w:val="30"/>
          <w:szCs w:val="30"/>
          <w:lang w:val="en-US" w:eastAsia="zh-CN"/>
        </w:rPr>
        <w:t>采 购 人：重庆文理学院</w:t>
      </w:r>
    </w:p>
    <w:p>
      <w:pPr>
        <w:pStyle w:val="5"/>
        <w:bidi w:val="0"/>
      </w:pPr>
      <w:r>
        <w:rPr>
          <w:rFonts w:hint="eastAsia"/>
          <w:lang w:val="en-US" w:eastAsia="zh-CN"/>
        </w:rPr>
        <w:t>一、采购内容</w:t>
      </w:r>
    </w:p>
    <w:tbl>
      <w:tblPr>
        <w:tblStyle w:val="7"/>
        <w:tblW w:w="9628"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680"/>
        <w:gridCol w:w="1325"/>
        <w:gridCol w:w="562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29" w:hRule="atLeast"/>
          <w:jc w:val="center"/>
        </w:trPr>
        <w:tc>
          <w:tcPr>
            <w:tcW w:w="2680" w:type="dxa"/>
            <w:tcBorders>
              <w:top w:val="single" w:color="auto" w:sz="4" w:space="0"/>
              <w:left w:val="single" w:color="auto" w:sz="4" w:space="0"/>
              <w:right w:val="single" w:color="auto" w:sz="4" w:space="0"/>
            </w:tcBorders>
            <w:noWrap w:val="0"/>
            <w:vAlign w:val="center"/>
          </w:tcPr>
          <w:p>
            <w:pPr>
              <w:spacing w:line="360" w:lineRule="auto"/>
              <w:jc w:val="center"/>
              <w:rPr>
                <w:rFonts w:hint="eastAsia" w:ascii="宋体" w:hAnsi="宋体" w:cs="宋体"/>
                <w:b/>
                <w:bCs/>
                <w:kern w:val="0"/>
                <w:sz w:val="24"/>
                <w:szCs w:val="24"/>
                <w:highlight w:val="none"/>
              </w:rPr>
            </w:pPr>
            <w:r>
              <w:rPr>
                <w:rFonts w:hint="eastAsia" w:ascii="宋体" w:hAnsi="宋体" w:cs="宋体"/>
                <w:b/>
                <w:bCs/>
                <w:kern w:val="0"/>
                <w:sz w:val="24"/>
                <w:szCs w:val="24"/>
                <w:highlight w:val="none"/>
              </w:rPr>
              <w:t>项目名称</w:t>
            </w:r>
          </w:p>
        </w:tc>
        <w:tc>
          <w:tcPr>
            <w:tcW w:w="1325" w:type="dxa"/>
            <w:tcBorders>
              <w:top w:val="single" w:color="auto" w:sz="4" w:space="0"/>
              <w:left w:val="single" w:color="auto" w:sz="4" w:space="0"/>
              <w:right w:val="single" w:color="auto" w:sz="4" w:space="0"/>
            </w:tcBorders>
            <w:noWrap w:val="0"/>
            <w:vAlign w:val="center"/>
          </w:tcPr>
          <w:p>
            <w:pPr>
              <w:spacing w:line="360" w:lineRule="auto"/>
              <w:jc w:val="center"/>
              <w:rPr>
                <w:rFonts w:ascii="宋体" w:hAnsi="宋体" w:cs="宋体"/>
                <w:b/>
                <w:bCs/>
                <w:kern w:val="0"/>
                <w:sz w:val="24"/>
                <w:szCs w:val="24"/>
                <w:highlight w:val="none"/>
              </w:rPr>
            </w:pPr>
            <w:r>
              <w:rPr>
                <w:rFonts w:hint="eastAsia" w:ascii="宋体" w:hAnsi="宋体" w:cs="宋体"/>
                <w:b/>
                <w:bCs/>
                <w:kern w:val="0"/>
                <w:sz w:val="24"/>
                <w:szCs w:val="24"/>
                <w:highlight w:val="none"/>
              </w:rPr>
              <w:t>限价（元）</w:t>
            </w:r>
          </w:p>
        </w:tc>
        <w:tc>
          <w:tcPr>
            <w:tcW w:w="5623" w:type="dxa"/>
            <w:tcBorders>
              <w:top w:val="single" w:color="auto" w:sz="4" w:space="0"/>
              <w:left w:val="single" w:color="auto" w:sz="4" w:space="0"/>
              <w:right w:val="single" w:color="auto" w:sz="4" w:space="0"/>
            </w:tcBorders>
            <w:noWrap w:val="0"/>
            <w:vAlign w:val="center"/>
          </w:tcPr>
          <w:p>
            <w:pPr>
              <w:spacing w:line="360" w:lineRule="auto"/>
              <w:jc w:val="center"/>
              <w:rPr>
                <w:rFonts w:ascii="宋体" w:hAnsi="宋体" w:cs="宋体"/>
                <w:b/>
                <w:bCs/>
                <w:kern w:val="0"/>
                <w:sz w:val="24"/>
                <w:szCs w:val="24"/>
                <w:highlight w:val="none"/>
              </w:rPr>
            </w:pPr>
            <w:r>
              <w:rPr>
                <w:rFonts w:hint="eastAsia" w:ascii="宋体" w:hAnsi="宋体" w:cs="宋体"/>
                <w:b/>
                <w:bCs/>
                <w:kern w:val="0"/>
                <w:sz w:val="24"/>
                <w:szCs w:val="24"/>
                <w:highlight w:val="none"/>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134" w:hRule="atLeast"/>
          <w:jc w:val="center"/>
        </w:trPr>
        <w:tc>
          <w:tcPr>
            <w:tcW w:w="2680" w:type="dxa"/>
            <w:tcBorders>
              <w:top w:val="single" w:color="auto" w:sz="4" w:space="0"/>
              <w:left w:val="single" w:color="auto" w:sz="4" w:space="0"/>
              <w:right w:val="single" w:color="auto" w:sz="4" w:space="0"/>
            </w:tcBorders>
            <w:noWrap w:val="0"/>
            <w:vAlign w:val="center"/>
          </w:tcPr>
          <w:p>
            <w:pPr>
              <w:pStyle w:val="10"/>
              <w:spacing w:line="360" w:lineRule="auto"/>
              <w:jc w:val="center"/>
              <w:rPr>
                <w:rFonts w:ascii="宋体" w:hAnsi="宋体"/>
                <w:color w:val="auto"/>
                <w:szCs w:val="24"/>
                <w:highlight w:val="none"/>
              </w:rPr>
            </w:pPr>
            <w:r>
              <w:rPr>
                <w:rFonts w:hint="eastAsia" w:ascii="宋体" w:hAnsi="宋体"/>
                <w:color w:val="auto"/>
                <w:szCs w:val="24"/>
                <w:highlight w:val="none"/>
                <w:lang w:eastAsia="zh-CN"/>
              </w:rPr>
              <w:t>重庆文理学院</w:t>
            </w:r>
            <w:r>
              <w:rPr>
                <w:rFonts w:hint="eastAsia" w:ascii="宋体" w:hAnsi="宋体"/>
                <w:color w:val="auto"/>
                <w:szCs w:val="24"/>
                <w:highlight w:val="none"/>
                <w:lang w:val="en-US" w:eastAsia="zh-CN"/>
              </w:rPr>
              <w:t>基建</w:t>
            </w:r>
            <w:r>
              <w:rPr>
                <w:rFonts w:hint="eastAsia" w:ascii="宋体" w:hAnsi="宋体"/>
                <w:color w:val="auto"/>
                <w:szCs w:val="24"/>
                <w:highlight w:val="none"/>
                <w:lang w:eastAsia="zh-CN"/>
              </w:rPr>
              <w:t>档案整理</w:t>
            </w:r>
            <w:r>
              <w:rPr>
                <w:rFonts w:hint="eastAsia" w:ascii="宋体" w:hAnsi="宋体"/>
                <w:color w:val="auto"/>
                <w:szCs w:val="24"/>
                <w:highlight w:val="none"/>
                <w:lang w:val="en-US" w:eastAsia="zh-CN"/>
              </w:rPr>
              <w:t>及数字化</w:t>
            </w:r>
            <w:r>
              <w:rPr>
                <w:rFonts w:hint="eastAsia" w:ascii="宋体" w:hAnsi="宋体"/>
                <w:color w:val="auto"/>
                <w:szCs w:val="24"/>
                <w:highlight w:val="none"/>
                <w:lang w:eastAsia="zh-CN"/>
              </w:rPr>
              <w:t>服务项目</w:t>
            </w:r>
          </w:p>
        </w:tc>
        <w:tc>
          <w:tcPr>
            <w:tcW w:w="1325" w:type="dxa"/>
            <w:tcBorders>
              <w:top w:val="single" w:color="auto" w:sz="4" w:space="0"/>
              <w:left w:val="single" w:color="auto" w:sz="4" w:space="0"/>
              <w:right w:val="single" w:color="auto" w:sz="4" w:space="0"/>
            </w:tcBorders>
            <w:noWrap w:val="0"/>
            <w:vAlign w:val="center"/>
          </w:tcPr>
          <w:p>
            <w:pPr>
              <w:pStyle w:val="10"/>
              <w:spacing w:line="360" w:lineRule="auto"/>
              <w:jc w:val="center"/>
              <w:rPr>
                <w:rFonts w:hint="default" w:ascii="宋体" w:hAnsi="宋体" w:eastAsia="宋体"/>
                <w:color w:val="auto"/>
                <w:szCs w:val="24"/>
                <w:highlight w:val="none"/>
                <w:lang w:val="en-US" w:eastAsia="zh-CN"/>
              </w:rPr>
            </w:pPr>
            <w:r>
              <w:rPr>
                <w:rFonts w:hint="eastAsia" w:ascii="Times New Roman" w:hAnsi="Times New Roman" w:cs="Times New Roman"/>
                <w:color w:val="auto"/>
                <w:sz w:val="24"/>
                <w:szCs w:val="24"/>
                <w:highlight w:val="none"/>
                <w:lang w:val="en-US" w:eastAsia="zh-CN"/>
              </w:rPr>
              <w:t>78618</w:t>
            </w:r>
          </w:p>
        </w:tc>
        <w:tc>
          <w:tcPr>
            <w:tcW w:w="5623" w:type="dxa"/>
            <w:tcBorders>
              <w:top w:val="single" w:color="auto" w:sz="4" w:space="0"/>
              <w:left w:val="single" w:color="auto" w:sz="4" w:space="0"/>
              <w:right w:val="single" w:color="auto" w:sz="4" w:space="0"/>
            </w:tcBorders>
            <w:noWrap w:val="0"/>
            <w:vAlign w:val="center"/>
          </w:tcPr>
          <w:p>
            <w:pPr>
              <w:pStyle w:val="10"/>
              <w:spacing w:line="360" w:lineRule="auto"/>
              <w:jc w:val="center"/>
              <w:rPr>
                <w:rFonts w:hint="eastAsia" w:ascii="宋体" w:hAnsi="宋体" w:cs="宋体"/>
                <w:b/>
                <w:szCs w:val="24"/>
                <w:highlight w:val="none"/>
              </w:rPr>
            </w:pPr>
            <w:r>
              <w:rPr>
                <w:rFonts w:hint="eastAsia" w:ascii="宋体" w:hAnsi="宋体"/>
                <w:szCs w:val="24"/>
                <w:highlight w:val="none"/>
              </w:rPr>
              <w:t>报价采用清单报价，</w:t>
            </w:r>
            <w:r>
              <w:rPr>
                <w:rFonts w:hint="eastAsia" w:ascii="宋体" w:hAnsi="宋体"/>
                <w:szCs w:val="24"/>
                <w:highlight w:val="none"/>
                <w:lang w:val="en-US" w:eastAsia="zh-CN"/>
              </w:rPr>
              <w:t>不能修改暂定数量，</w:t>
            </w:r>
            <w:r>
              <w:rPr>
                <w:rFonts w:hint="eastAsia" w:ascii="宋体" w:hAnsi="宋体"/>
                <w:szCs w:val="24"/>
                <w:highlight w:val="none"/>
              </w:rPr>
              <w:t>清单单价</w:t>
            </w:r>
            <w:r>
              <w:rPr>
                <w:rFonts w:hint="eastAsia" w:ascii="宋体" w:hAnsi="宋体"/>
                <w:szCs w:val="24"/>
                <w:highlight w:val="none"/>
                <w:lang w:val="en-US" w:eastAsia="zh-CN"/>
              </w:rPr>
              <w:t>报价</w:t>
            </w:r>
            <w:r>
              <w:rPr>
                <w:rFonts w:hint="eastAsia" w:ascii="宋体" w:hAnsi="宋体"/>
                <w:szCs w:val="24"/>
                <w:highlight w:val="none"/>
              </w:rPr>
              <w:t>不能高于单价限价。最终按实际发生的</w:t>
            </w:r>
            <w:r>
              <w:rPr>
                <w:rFonts w:hint="eastAsia" w:ascii="宋体" w:hAnsi="宋体"/>
                <w:szCs w:val="24"/>
                <w:highlight w:val="none"/>
                <w:lang w:val="en-US" w:eastAsia="zh-CN"/>
              </w:rPr>
              <w:t>加工</w:t>
            </w:r>
            <w:r>
              <w:rPr>
                <w:rFonts w:hint="eastAsia" w:ascii="宋体" w:hAnsi="宋体"/>
                <w:szCs w:val="24"/>
                <w:highlight w:val="none"/>
              </w:rPr>
              <w:t>数</w:t>
            </w:r>
            <w:r>
              <w:rPr>
                <w:rFonts w:hint="eastAsia" w:ascii="宋体" w:hAnsi="宋体"/>
                <w:szCs w:val="24"/>
                <w:highlight w:val="none"/>
                <w:lang w:val="en-US" w:eastAsia="zh-CN"/>
              </w:rPr>
              <w:t>量</w:t>
            </w:r>
            <w:r>
              <w:rPr>
                <w:rFonts w:hint="eastAsia" w:ascii="宋体" w:hAnsi="宋体"/>
                <w:szCs w:val="24"/>
                <w:highlight w:val="none"/>
              </w:rPr>
              <w:t>据实结算，结算价不高于</w:t>
            </w:r>
            <w:r>
              <w:rPr>
                <w:rFonts w:hint="eastAsia" w:ascii="宋体" w:hAnsi="宋体"/>
                <w:szCs w:val="24"/>
                <w:highlight w:val="none"/>
                <w:lang w:val="en-US" w:eastAsia="zh-CN"/>
              </w:rPr>
              <w:t>中标合同价</w:t>
            </w:r>
            <w:r>
              <w:rPr>
                <w:rFonts w:hint="eastAsia" w:ascii="宋体" w:hAnsi="宋体"/>
                <w:szCs w:val="24"/>
                <w:highlight w:val="none"/>
              </w:rPr>
              <w:t>。</w:t>
            </w:r>
          </w:p>
        </w:tc>
      </w:tr>
    </w:tbl>
    <w:p>
      <w:pPr>
        <w:pStyle w:val="5"/>
        <w:keepNext/>
        <w:keepLines/>
        <w:pageBreakBefore w:val="0"/>
        <w:widowControl w:val="0"/>
        <w:kinsoku/>
        <w:wordWrap/>
        <w:overflowPunct/>
        <w:topLinePunct w:val="0"/>
        <w:autoSpaceDE/>
        <w:autoSpaceDN/>
        <w:bidi w:val="0"/>
        <w:adjustRightInd/>
        <w:snapToGrid/>
        <w:spacing w:before="191" w:beforeLines="50" w:after="0" w:line="360" w:lineRule="auto"/>
        <w:ind w:firstLine="482" w:firstLineChars="200"/>
        <w:textAlignment w:val="auto"/>
        <w:rPr>
          <w:rFonts w:hint="eastAsia" w:ascii="宋体" w:hAnsi="宋体" w:eastAsia="宋体" w:cs="宋体"/>
          <w:b/>
          <w:bCs/>
          <w:kern w:val="2"/>
          <w:sz w:val="24"/>
          <w:szCs w:val="24"/>
          <w:highlight w:val="none"/>
          <w:lang w:val="en-US" w:eastAsia="zh-CN" w:bidi="ar-SA"/>
        </w:rPr>
      </w:pPr>
      <w:r>
        <w:rPr>
          <w:rFonts w:hint="eastAsia" w:ascii="宋体" w:hAnsi="宋体" w:eastAsia="宋体" w:cs="宋体"/>
          <w:b/>
          <w:bCs/>
          <w:kern w:val="2"/>
          <w:sz w:val="24"/>
          <w:szCs w:val="24"/>
          <w:highlight w:val="none"/>
          <w:lang w:val="en-US" w:eastAsia="zh-CN" w:bidi="ar-SA"/>
        </w:rPr>
        <w:t>二、基本资格条件</w:t>
      </w:r>
    </w:p>
    <w:p>
      <w:pPr>
        <w:spacing w:line="360" w:lineRule="auto"/>
        <w:ind w:firstLine="480" w:firstLineChars="200"/>
        <w:rPr>
          <w:rFonts w:ascii="宋体" w:hAnsi="宋体" w:cs="宋体"/>
          <w:sz w:val="24"/>
          <w:szCs w:val="24"/>
          <w:highlight w:val="none"/>
        </w:rPr>
      </w:pPr>
      <w:r>
        <w:rPr>
          <w:rFonts w:hint="eastAsia" w:ascii="宋体" w:hAnsi="宋体" w:cs="宋体"/>
          <w:sz w:val="24"/>
          <w:szCs w:val="24"/>
          <w:highlight w:val="none"/>
          <w:lang w:val="en-US" w:eastAsia="zh-CN"/>
        </w:rPr>
        <w:t>（一）</w:t>
      </w:r>
      <w:r>
        <w:rPr>
          <w:rFonts w:hint="eastAsia" w:ascii="宋体" w:hAnsi="宋体" w:cs="宋体"/>
          <w:sz w:val="24"/>
          <w:szCs w:val="24"/>
          <w:highlight w:val="none"/>
        </w:rPr>
        <w:t>合格供应商应首先符合政府采购法第二十二条规定的基本条件。</w:t>
      </w:r>
    </w:p>
    <w:p>
      <w:pPr>
        <w:spacing w:line="360" w:lineRule="auto"/>
        <w:ind w:firstLine="480" w:firstLineChars="200"/>
        <w:rPr>
          <w:rFonts w:ascii="宋体" w:hAnsi="宋体" w:cs="宋体"/>
          <w:sz w:val="24"/>
          <w:szCs w:val="24"/>
          <w:highlight w:val="none"/>
        </w:rPr>
      </w:pPr>
      <w:r>
        <w:rPr>
          <w:rFonts w:hint="eastAsia" w:ascii="宋体" w:hAnsi="宋体" w:cs="宋体"/>
          <w:sz w:val="24"/>
          <w:szCs w:val="24"/>
          <w:highlight w:val="none"/>
          <w:lang w:val="en-US" w:eastAsia="zh-CN"/>
        </w:rPr>
        <w:t>（二）</w:t>
      </w:r>
      <w:r>
        <w:rPr>
          <w:rFonts w:hint="eastAsia" w:ascii="宋体" w:hAnsi="宋体" w:cs="宋体"/>
          <w:sz w:val="24"/>
          <w:szCs w:val="24"/>
          <w:highlight w:val="none"/>
        </w:rPr>
        <w:t>供应商必须具备省级或以上国家保密局颁发的“国家秘密载体印制资质”的“</w:t>
      </w:r>
      <w:r>
        <w:rPr>
          <w:rFonts w:hint="eastAsia" w:ascii="宋体" w:hAnsi="宋体" w:cs="宋体"/>
          <w:b/>
          <w:bCs/>
          <w:sz w:val="24"/>
          <w:szCs w:val="24"/>
          <w:highlight w:val="none"/>
        </w:rPr>
        <w:t>涉密档案数字化加工”类</w:t>
      </w:r>
      <w:r>
        <w:rPr>
          <w:rFonts w:hint="eastAsia" w:ascii="宋体" w:hAnsi="宋体" w:cs="宋体"/>
          <w:b/>
          <w:bCs/>
          <w:sz w:val="24"/>
          <w:szCs w:val="24"/>
          <w:highlight w:val="none"/>
          <w:lang w:val="en-US" w:eastAsia="zh-CN"/>
        </w:rPr>
        <w:t>乙级及以上资质证书</w:t>
      </w:r>
      <w:r>
        <w:rPr>
          <w:rFonts w:hint="eastAsia" w:ascii="宋体" w:hAnsi="宋体" w:cs="宋体"/>
          <w:sz w:val="24"/>
          <w:szCs w:val="24"/>
          <w:highlight w:val="none"/>
        </w:rPr>
        <w:t>（相关资质复印件加盖公章，签订合同时出具原件备查）。</w:t>
      </w:r>
    </w:p>
    <w:p>
      <w:pPr>
        <w:pStyle w:val="5"/>
        <w:spacing w:before="0" w:after="0" w:line="360" w:lineRule="auto"/>
        <w:ind w:firstLine="482" w:firstLineChars="200"/>
        <w:rPr>
          <w:rFonts w:hint="eastAsia" w:ascii="宋体" w:hAnsi="宋体" w:eastAsia="宋体" w:cs="宋体"/>
          <w:b/>
          <w:bCs/>
          <w:kern w:val="2"/>
          <w:sz w:val="24"/>
          <w:szCs w:val="24"/>
          <w:highlight w:val="none"/>
          <w:lang w:val="en-US" w:eastAsia="zh-CN" w:bidi="ar-SA"/>
        </w:rPr>
      </w:pPr>
      <w:r>
        <w:rPr>
          <w:rFonts w:hint="eastAsia" w:ascii="宋体" w:hAnsi="宋体" w:eastAsia="宋体" w:cs="宋体"/>
          <w:b/>
          <w:bCs/>
          <w:kern w:val="2"/>
          <w:sz w:val="24"/>
          <w:szCs w:val="24"/>
          <w:highlight w:val="none"/>
          <w:lang w:val="en-US" w:eastAsia="zh-CN" w:bidi="ar-SA"/>
        </w:rPr>
        <w:t>三、采购服务内容</w:t>
      </w:r>
    </w:p>
    <w:p>
      <w:pPr>
        <w:spacing w:line="360" w:lineRule="auto"/>
        <w:ind w:firstLine="482" w:firstLineChars="200"/>
        <w:rPr>
          <w:rFonts w:ascii="宋体" w:hAnsi="宋体" w:cs="宋体"/>
          <w:b/>
          <w:sz w:val="24"/>
          <w:szCs w:val="24"/>
          <w:highlight w:val="none"/>
        </w:rPr>
      </w:pPr>
      <w:r>
        <w:rPr>
          <w:rFonts w:hint="eastAsia" w:ascii="宋体" w:hAnsi="宋体" w:cs="宋体"/>
          <w:b/>
          <w:sz w:val="24"/>
          <w:szCs w:val="24"/>
          <w:highlight w:val="none"/>
        </w:rPr>
        <w:t>（一）项目概况</w:t>
      </w:r>
    </w:p>
    <w:p>
      <w:pPr>
        <w:spacing w:line="360" w:lineRule="auto"/>
        <w:ind w:firstLine="480" w:firstLineChars="200"/>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rPr>
        <w:t>1、将</w:t>
      </w:r>
      <w:r>
        <w:rPr>
          <w:rFonts w:hint="eastAsia" w:ascii="宋体" w:hAnsi="宋体" w:eastAsia="宋体" w:cs="宋体"/>
          <w:sz w:val="24"/>
          <w:szCs w:val="24"/>
          <w:highlight w:val="none"/>
          <w:lang w:eastAsia="zh-CN"/>
        </w:rPr>
        <w:t>重庆文理学院</w:t>
      </w:r>
      <w:r>
        <w:rPr>
          <w:rFonts w:hint="eastAsia" w:ascii="宋体" w:hAnsi="宋体" w:eastAsia="宋体" w:cs="宋体"/>
          <w:sz w:val="24"/>
          <w:szCs w:val="24"/>
          <w:highlight w:val="none"/>
        </w:rPr>
        <w:t>基建档案等进行规范化清理、整理、数字化和数据挂接，达成</w:t>
      </w:r>
      <w:r>
        <w:rPr>
          <w:rFonts w:hint="eastAsia" w:ascii="宋体" w:hAnsi="宋体" w:eastAsia="宋体" w:cs="宋体"/>
          <w:sz w:val="24"/>
          <w:szCs w:val="24"/>
          <w:highlight w:val="none"/>
          <w:lang w:val="en-US" w:eastAsia="zh-CN"/>
        </w:rPr>
        <w:t>科学化的</w:t>
      </w:r>
      <w:r>
        <w:rPr>
          <w:rFonts w:hint="eastAsia" w:ascii="宋体" w:hAnsi="宋体" w:eastAsia="宋体" w:cs="宋体"/>
          <w:sz w:val="24"/>
          <w:szCs w:val="24"/>
          <w:highlight w:val="none"/>
        </w:rPr>
        <w:t>档案管理标准</w:t>
      </w:r>
      <w:r>
        <w:rPr>
          <w:rFonts w:hint="eastAsia" w:ascii="宋体" w:hAnsi="宋体" w:eastAsia="宋体" w:cs="宋体"/>
          <w:sz w:val="24"/>
          <w:szCs w:val="24"/>
          <w:highlight w:val="none"/>
          <w:lang w:eastAsia="zh-CN"/>
        </w:rPr>
        <w:t>。</w:t>
      </w:r>
    </w:p>
    <w:p>
      <w:pPr>
        <w:spacing w:line="360" w:lineRule="auto"/>
        <w:ind w:firstLine="480" w:firstLineChars="200"/>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rPr>
        <w:t>2、将档案数字化成果挂接在学校的档案管理软件上，并将所有电子目录和数据作硬盘备份。</w:t>
      </w:r>
    </w:p>
    <w:p>
      <w:pPr>
        <w:spacing w:line="360" w:lineRule="auto"/>
        <w:ind w:firstLine="480" w:firstLineChars="200"/>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rPr>
        <w:t>本项目服务明细、</w:t>
      </w:r>
      <w:r>
        <w:rPr>
          <w:rFonts w:hint="eastAsia" w:ascii="宋体" w:hAnsi="宋体" w:eastAsia="宋体" w:cs="宋体"/>
          <w:sz w:val="24"/>
          <w:szCs w:val="24"/>
          <w:highlight w:val="none"/>
          <w:lang w:val="en-US" w:eastAsia="zh-CN"/>
        </w:rPr>
        <w:t>暂定</w:t>
      </w:r>
      <w:r>
        <w:rPr>
          <w:rFonts w:hint="eastAsia" w:ascii="宋体" w:hAnsi="宋体" w:eastAsia="宋体" w:cs="宋体"/>
          <w:sz w:val="24"/>
          <w:szCs w:val="24"/>
          <w:highlight w:val="none"/>
        </w:rPr>
        <w:t>数量、单价最高限价</w:t>
      </w:r>
      <w:r>
        <w:rPr>
          <w:rFonts w:hint="eastAsia" w:ascii="宋体" w:hAnsi="宋体" w:eastAsia="宋体" w:cs="宋体"/>
          <w:sz w:val="24"/>
          <w:szCs w:val="24"/>
          <w:highlight w:val="none"/>
          <w:lang w:val="en-US" w:eastAsia="zh-CN"/>
        </w:rPr>
        <w:t>如下：</w:t>
      </w:r>
    </w:p>
    <w:tbl>
      <w:tblPr>
        <w:tblStyle w:val="8"/>
        <w:tblW w:w="934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56"/>
        <w:gridCol w:w="807"/>
        <w:gridCol w:w="3961"/>
        <w:gridCol w:w="729"/>
        <w:gridCol w:w="985"/>
        <w:gridCol w:w="1211"/>
        <w:gridCol w:w="12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3" w:hRule="atLeast"/>
        </w:trPr>
        <w:tc>
          <w:tcPr>
            <w:tcW w:w="456" w:type="dxa"/>
            <w:noWrap w:val="0"/>
            <w:vAlign w:val="center"/>
          </w:tcPr>
          <w:p>
            <w:pPr>
              <w:keepNext w:val="0"/>
              <w:keepLines w:val="0"/>
              <w:pageBreakBefore w:val="0"/>
              <w:kinsoku/>
              <w:wordWrap/>
              <w:overflowPunct/>
              <w:topLinePunct w:val="0"/>
              <w:autoSpaceDE/>
              <w:autoSpaceDN/>
              <w:bidi w:val="0"/>
              <w:adjustRightInd/>
              <w:snapToGrid/>
              <w:spacing w:line="400" w:lineRule="exact"/>
              <w:jc w:val="center"/>
              <w:rPr>
                <w:rFonts w:hint="eastAsia" w:ascii="宋体" w:hAnsi="宋体" w:eastAsia="宋体" w:cs="宋体"/>
                <w:b w:val="0"/>
                <w:bCs/>
                <w:color w:val="000000"/>
                <w:sz w:val="22"/>
                <w:lang w:val="en-US" w:eastAsia="zh-CN"/>
              </w:rPr>
            </w:pPr>
            <w:r>
              <w:rPr>
                <w:rFonts w:hint="eastAsia" w:ascii="宋体" w:hAnsi="宋体" w:eastAsia="宋体" w:cs="宋体"/>
                <w:b w:val="0"/>
                <w:bCs/>
                <w:color w:val="000000"/>
                <w:sz w:val="22"/>
                <w:lang w:val="en-US" w:eastAsia="zh-CN"/>
              </w:rPr>
              <w:t>序号</w:t>
            </w:r>
          </w:p>
        </w:tc>
        <w:tc>
          <w:tcPr>
            <w:tcW w:w="807"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color w:val="000000"/>
                <w:sz w:val="21"/>
                <w:szCs w:val="21"/>
              </w:rPr>
            </w:pPr>
            <w:r>
              <w:rPr>
                <w:rFonts w:hint="eastAsia" w:ascii="宋体" w:hAnsi="宋体" w:eastAsia="宋体" w:cs="宋体"/>
                <w:b w:val="0"/>
                <w:bCs/>
                <w:sz w:val="24"/>
                <w:szCs w:val="24"/>
                <w:lang w:val="en-US" w:eastAsia="zh-CN"/>
              </w:rPr>
              <w:t>类别名称</w:t>
            </w:r>
          </w:p>
        </w:tc>
        <w:tc>
          <w:tcPr>
            <w:tcW w:w="3961"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color w:val="000000"/>
                <w:sz w:val="21"/>
                <w:szCs w:val="21"/>
              </w:rPr>
            </w:pPr>
            <w:r>
              <w:rPr>
                <w:rFonts w:hint="eastAsia" w:ascii="宋体" w:hAnsi="宋体" w:eastAsia="宋体" w:cs="宋体"/>
                <w:b w:val="0"/>
                <w:bCs/>
                <w:sz w:val="24"/>
                <w:szCs w:val="24"/>
                <w:lang w:val="en-US" w:eastAsia="zh-CN"/>
              </w:rPr>
              <w:t>服务内容</w:t>
            </w:r>
          </w:p>
        </w:tc>
        <w:tc>
          <w:tcPr>
            <w:tcW w:w="729"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color w:val="000000"/>
                <w:sz w:val="21"/>
                <w:szCs w:val="21"/>
                <w:lang w:val="en-US" w:eastAsia="zh-CN"/>
              </w:rPr>
            </w:pPr>
            <w:r>
              <w:rPr>
                <w:rFonts w:hint="eastAsia" w:ascii="宋体" w:hAnsi="宋体" w:eastAsia="宋体" w:cs="宋体"/>
                <w:b w:val="0"/>
                <w:bCs/>
                <w:sz w:val="24"/>
                <w:szCs w:val="24"/>
                <w:lang w:val="en-US" w:eastAsia="zh-CN"/>
              </w:rPr>
              <w:t>单位</w:t>
            </w:r>
          </w:p>
        </w:tc>
        <w:tc>
          <w:tcPr>
            <w:tcW w:w="985"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暂定数量</w:t>
            </w:r>
          </w:p>
        </w:tc>
        <w:tc>
          <w:tcPr>
            <w:tcW w:w="1211"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单价限价（元）</w:t>
            </w:r>
          </w:p>
        </w:tc>
        <w:tc>
          <w:tcPr>
            <w:tcW w:w="1200"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小计（元）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1" w:hRule="atLeast"/>
        </w:trPr>
        <w:tc>
          <w:tcPr>
            <w:tcW w:w="456" w:type="dxa"/>
            <w:noWrap w:val="0"/>
            <w:vAlign w:val="center"/>
          </w:tcPr>
          <w:p>
            <w:pPr>
              <w:keepNext w:val="0"/>
              <w:keepLines w:val="0"/>
              <w:pageBreakBefore w:val="0"/>
              <w:kinsoku/>
              <w:wordWrap/>
              <w:overflowPunct/>
              <w:topLinePunct w:val="0"/>
              <w:autoSpaceDE/>
              <w:autoSpaceDN/>
              <w:bidi w:val="0"/>
              <w:adjustRightInd/>
              <w:snapToGrid/>
              <w:spacing w:line="400" w:lineRule="exact"/>
              <w:jc w:val="center"/>
              <w:rPr>
                <w:rFonts w:hint="eastAsia" w:ascii="宋体" w:hAnsi="宋体" w:eastAsia="宋体" w:cs="宋体"/>
                <w:b w:val="0"/>
                <w:bCs/>
                <w:color w:val="000000"/>
                <w:sz w:val="22"/>
                <w:lang w:val="en-US" w:eastAsia="zh-CN"/>
              </w:rPr>
            </w:pPr>
            <w:r>
              <w:rPr>
                <w:rFonts w:hint="eastAsia" w:ascii="宋体" w:hAnsi="宋体" w:eastAsia="宋体" w:cs="宋体"/>
                <w:b w:val="0"/>
                <w:bCs/>
                <w:color w:val="000000"/>
                <w:sz w:val="22"/>
                <w:lang w:val="en-US" w:eastAsia="zh-CN"/>
              </w:rPr>
              <w:t>1</w:t>
            </w:r>
          </w:p>
        </w:tc>
        <w:tc>
          <w:tcPr>
            <w:tcW w:w="807" w:type="dxa"/>
            <w:noWrap w:val="0"/>
            <w:vAlign w:val="center"/>
          </w:tcPr>
          <w:p>
            <w:pPr>
              <w:keepNext w:val="0"/>
              <w:keepLines w:val="0"/>
              <w:pageBreakBefore w:val="0"/>
              <w:kinsoku/>
              <w:wordWrap/>
              <w:overflowPunct/>
              <w:topLinePunct w:val="0"/>
              <w:autoSpaceDE/>
              <w:autoSpaceDN/>
              <w:bidi w:val="0"/>
              <w:adjustRightInd/>
              <w:snapToGrid/>
              <w:spacing w:line="400" w:lineRule="exact"/>
              <w:jc w:val="center"/>
              <w:rPr>
                <w:rFonts w:hint="eastAsia" w:ascii="宋体" w:hAnsi="宋体" w:eastAsia="宋体" w:cs="宋体"/>
                <w:b w:val="0"/>
                <w:bCs/>
                <w:color w:val="000000"/>
                <w:sz w:val="22"/>
                <w:lang w:val="en-US" w:eastAsia="zh-CN"/>
              </w:rPr>
            </w:pPr>
            <w:r>
              <w:rPr>
                <w:rFonts w:hint="eastAsia" w:ascii="宋体" w:hAnsi="宋体" w:eastAsia="宋体" w:cs="宋体"/>
                <w:b w:val="0"/>
                <w:bCs/>
                <w:color w:val="000000"/>
                <w:sz w:val="22"/>
                <w:lang w:val="en-US" w:eastAsia="zh-CN"/>
              </w:rPr>
              <w:t>档案整理</w:t>
            </w:r>
          </w:p>
        </w:tc>
        <w:tc>
          <w:tcPr>
            <w:tcW w:w="3961" w:type="dxa"/>
            <w:noWrap w:val="0"/>
            <w:vAlign w:val="top"/>
          </w:tcPr>
          <w:p>
            <w:pPr>
              <w:keepNext w:val="0"/>
              <w:keepLines w:val="0"/>
              <w:pageBreakBefore w:val="0"/>
              <w:kinsoku/>
              <w:wordWrap/>
              <w:overflowPunct/>
              <w:topLinePunct w:val="0"/>
              <w:autoSpaceDE/>
              <w:autoSpaceDN/>
              <w:bidi w:val="0"/>
              <w:adjustRightInd/>
              <w:snapToGrid/>
              <w:spacing w:line="400" w:lineRule="exact"/>
              <w:jc w:val="left"/>
              <w:rPr>
                <w:rFonts w:hint="eastAsia" w:ascii="宋体" w:hAnsi="宋体" w:eastAsia="宋体" w:cs="宋体"/>
                <w:b w:val="0"/>
                <w:bCs/>
                <w:color w:val="000000"/>
                <w:sz w:val="22"/>
                <w:lang w:val="en-US" w:eastAsia="zh-CN"/>
              </w:rPr>
            </w:pPr>
            <w:r>
              <w:rPr>
                <w:rFonts w:hint="eastAsia" w:ascii="宋体" w:hAnsi="宋体" w:eastAsia="宋体" w:cs="宋体"/>
                <w:i w:val="0"/>
                <w:iCs w:val="0"/>
                <w:color w:val="000000"/>
                <w:kern w:val="0"/>
                <w:sz w:val="24"/>
                <w:szCs w:val="24"/>
                <w:u w:val="none"/>
                <w:lang w:val="en-US" w:eastAsia="zh-CN" w:bidi="ar"/>
              </w:rPr>
              <w:t>针对基建档案进行规范整理（2公分档案盒）（部分资料超过2公分，则费用按2公分同比例折算）。</w:t>
            </w:r>
          </w:p>
        </w:tc>
        <w:tc>
          <w:tcPr>
            <w:tcW w:w="729" w:type="dxa"/>
            <w:noWrap w:val="0"/>
            <w:vAlign w:val="center"/>
          </w:tcPr>
          <w:p>
            <w:pPr>
              <w:keepNext w:val="0"/>
              <w:keepLines w:val="0"/>
              <w:pageBreakBefore w:val="0"/>
              <w:kinsoku/>
              <w:wordWrap/>
              <w:overflowPunct/>
              <w:topLinePunct w:val="0"/>
              <w:autoSpaceDE/>
              <w:autoSpaceDN/>
              <w:bidi w:val="0"/>
              <w:adjustRightInd/>
              <w:snapToGrid/>
              <w:spacing w:line="400" w:lineRule="exact"/>
              <w:jc w:val="center"/>
              <w:rPr>
                <w:rFonts w:hint="default" w:ascii="宋体" w:hAnsi="宋体" w:eastAsia="宋体" w:cs="宋体"/>
                <w:b w:val="0"/>
                <w:bCs/>
                <w:color w:val="000000"/>
                <w:sz w:val="22"/>
                <w:lang w:val="en-US" w:eastAsia="zh-CN"/>
              </w:rPr>
            </w:pPr>
            <w:r>
              <w:rPr>
                <w:rFonts w:hint="eastAsia" w:ascii="宋体" w:hAnsi="宋体" w:eastAsia="宋体" w:cs="宋体"/>
                <w:b w:val="0"/>
                <w:bCs/>
                <w:color w:val="000000"/>
                <w:sz w:val="22"/>
                <w:lang w:val="en-US" w:eastAsia="zh-CN"/>
              </w:rPr>
              <w:t>盒</w:t>
            </w:r>
          </w:p>
        </w:tc>
        <w:tc>
          <w:tcPr>
            <w:tcW w:w="985" w:type="dxa"/>
            <w:noWrap w:val="0"/>
            <w:vAlign w:val="center"/>
          </w:tcPr>
          <w:p>
            <w:pPr>
              <w:keepNext w:val="0"/>
              <w:keepLines w:val="0"/>
              <w:pageBreakBefore w:val="0"/>
              <w:kinsoku/>
              <w:wordWrap/>
              <w:overflowPunct/>
              <w:topLinePunct w:val="0"/>
              <w:autoSpaceDE/>
              <w:autoSpaceDN/>
              <w:bidi w:val="0"/>
              <w:adjustRightInd/>
              <w:snapToGrid/>
              <w:spacing w:line="400" w:lineRule="exact"/>
              <w:jc w:val="center"/>
              <w:rPr>
                <w:rFonts w:hint="eastAsia" w:ascii="宋体" w:hAnsi="宋体" w:eastAsia="宋体" w:cs="宋体"/>
                <w:b w:val="0"/>
                <w:bCs/>
                <w:color w:val="000000"/>
                <w:sz w:val="22"/>
                <w:lang w:val="en-US" w:eastAsia="zh-CN"/>
              </w:rPr>
            </w:pPr>
            <w:r>
              <w:rPr>
                <w:rFonts w:hint="eastAsia" w:ascii="宋体" w:hAnsi="宋体" w:eastAsia="宋体" w:cs="宋体"/>
                <w:b w:val="0"/>
                <w:bCs/>
                <w:color w:val="000000"/>
                <w:sz w:val="22"/>
                <w:lang w:val="en-US" w:eastAsia="zh-CN"/>
              </w:rPr>
              <w:t>500</w:t>
            </w:r>
          </w:p>
        </w:tc>
        <w:tc>
          <w:tcPr>
            <w:tcW w:w="1211" w:type="dxa"/>
            <w:noWrap w:val="0"/>
            <w:vAlign w:val="center"/>
          </w:tcPr>
          <w:p>
            <w:pPr>
              <w:keepNext w:val="0"/>
              <w:keepLines w:val="0"/>
              <w:pageBreakBefore w:val="0"/>
              <w:kinsoku/>
              <w:wordWrap/>
              <w:overflowPunct/>
              <w:topLinePunct w:val="0"/>
              <w:autoSpaceDE/>
              <w:autoSpaceDN/>
              <w:bidi w:val="0"/>
              <w:adjustRightInd/>
              <w:snapToGrid/>
              <w:spacing w:line="400" w:lineRule="exact"/>
              <w:jc w:val="center"/>
              <w:rPr>
                <w:rFonts w:hint="default" w:ascii="宋体" w:hAnsi="宋体" w:eastAsia="宋体" w:cs="宋体"/>
                <w:b w:val="0"/>
                <w:bCs/>
                <w:color w:val="000000"/>
                <w:sz w:val="22"/>
                <w:lang w:val="en-US" w:eastAsia="zh-CN"/>
              </w:rPr>
            </w:pPr>
            <w:r>
              <w:rPr>
                <w:rFonts w:hint="eastAsia" w:ascii="宋体" w:hAnsi="宋体" w:eastAsia="宋体" w:cs="宋体"/>
                <w:b w:val="0"/>
                <w:bCs/>
                <w:color w:val="000000"/>
                <w:sz w:val="22"/>
                <w:lang w:val="en-US" w:eastAsia="zh-CN"/>
              </w:rPr>
              <w:t>50</w:t>
            </w:r>
          </w:p>
        </w:tc>
        <w:tc>
          <w:tcPr>
            <w:tcW w:w="1200" w:type="dxa"/>
            <w:noWrap w:val="0"/>
            <w:vAlign w:val="center"/>
          </w:tcPr>
          <w:p>
            <w:pPr>
              <w:keepNext w:val="0"/>
              <w:keepLines w:val="0"/>
              <w:pageBreakBefore w:val="0"/>
              <w:kinsoku/>
              <w:wordWrap/>
              <w:overflowPunct/>
              <w:topLinePunct w:val="0"/>
              <w:autoSpaceDE/>
              <w:autoSpaceDN/>
              <w:bidi w:val="0"/>
              <w:adjustRightInd/>
              <w:snapToGrid/>
              <w:spacing w:line="400" w:lineRule="exact"/>
              <w:jc w:val="center"/>
              <w:rPr>
                <w:rFonts w:hint="default" w:ascii="宋体" w:hAnsi="宋体" w:eastAsia="宋体" w:cs="宋体"/>
                <w:b w:val="0"/>
                <w:bCs/>
                <w:color w:val="000000"/>
                <w:sz w:val="22"/>
                <w:lang w:val="en-US" w:eastAsia="zh-CN"/>
              </w:rPr>
            </w:pPr>
            <w:r>
              <w:rPr>
                <w:rFonts w:hint="eastAsia" w:ascii="宋体" w:hAnsi="宋体" w:eastAsia="宋体" w:cs="宋体"/>
                <w:b w:val="0"/>
                <w:bCs/>
                <w:color w:val="000000"/>
                <w:sz w:val="22"/>
                <w:lang w:val="en-US" w:eastAsia="zh-CN"/>
              </w:rPr>
              <w:t>25000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3" w:hRule="atLeast"/>
        </w:trPr>
        <w:tc>
          <w:tcPr>
            <w:tcW w:w="456" w:type="dxa"/>
            <w:noWrap w:val="0"/>
            <w:vAlign w:val="center"/>
          </w:tcPr>
          <w:p>
            <w:pPr>
              <w:keepNext w:val="0"/>
              <w:keepLines w:val="0"/>
              <w:pageBreakBefore w:val="0"/>
              <w:kinsoku/>
              <w:wordWrap/>
              <w:overflowPunct/>
              <w:topLinePunct w:val="0"/>
              <w:autoSpaceDE/>
              <w:autoSpaceDN/>
              <w:bidi w:val="0"/>
              <w:adjustRightInd/>
              <w:snapToGrid/>
              <w:spacing w:line="400" w:lineRule="exact"/>
              <w:jc w:val="center"/>
              <w:rPr>
                <w:rFonts w:hint="default" w:ascii="宋体" w:hAnsi="宋体" w:cs="宋体"/>
                <w:b w:val="0"/>
                <w:bCs/>
                <w:color w:val="000000"/>
                <w:sz w:val="22"/>
                <w:lang w:val="en-US" w:eastAsia="zh-CN"/>
              </w:rPr>
            </w:pPr>
            <w:r>
              <w:rPr>
                <w:rFonts w:hint="eastAsia" w:ascii="宋体" w:hAnsi="宋体" w:cs="宋体"/>
                <w:b w:val="0"/>
                <w:bCs/>
                <w:color w:val="000000"/>
                <w:sz w:val="22"/>
                <w:lang w:val="en-US" w:eastAsia="zh-CN"/>
              </w:rPr>
              <w:t>2</w:t>
            </w:r>
          </w:p>
        </w:tc>
        <w:tc>
          <w:tcPr>
            <w:tcW w:w="807" w:type="dxa"/>
            <w:noWrap w:val="0"/>
            <w:vAlign w:val="center"/>
          </w:tcPr>
          <w:p>
            <w:pPr>
              <w:keepNext w:val="0"/>
              <w:keepLines w:val="0"/>
              <w:pageBreakBefore w:val="0"/>
              <w:kinsoku/>
              <w:wordWrap/>
              <w:overflowPunct/>
              <w:topLinePunct w:val="0"/>
              <w:autoSpaceDE/>
              <w:autoSpaceDN/>
              <w:bidi w:val="0"/>
              <w:adjustRightInd/>
              <w:snapToGrid/>
              <w:spacing w:line="400" w:lineRule="exact"/>
              <w:jc w:val="center"/>
              <w:rPr>
                <w:rFonts w:hint="eastAsia" w:ascii="宋体" w:hAnsi="宋体" w:eastAsia="宋体" w:cs="宋体"/>
                <w:b w:val="0"/>
                <w:bCs/>
                <w:color w:val="000000"/>
                <w:sz w:val="22"/>
                <w:lang w:val="en-US" w:eastAsia="zh-CN"/>
              </w:rPr>
            </w:pPr>
            <w:r>
              <w:rPr>
                <w:rFonts w:hint="eastAsia" w:ascii="宋体" w:hAnsi="宋体" w:eastAsia="宋体" w:cs="宋体"/>
                <w:b w:val="0"/>
                <w:bCs/>
                <w:color w:val="000000"/>
                <w:sz w:val="22"/>
                <w:lang w:val="en-US" w:eastAsia="zh-CN"/>
              </w:rPr>
              <w:t>档案数字化</w:t>
            </w:r>
          </w:p>
        </w:tc>
        <w:tc>
          <w:tcPr>
            <w:tcW w:w="3961" w:type="dxa"/>
            <w:noWrap w:val="0"/>
            <w:vAlign w:val="top"/>
          </w:tcPr>
          <w:p>
            <w:pPr>
              <w:keepNext w:val="0"/>
              <w:keepLines w:val="0"/>
              <w:pageBreakBefore w:val="0"/>
              <w:kinsoku/>
              <w:wordWrap/>
              <w:overflowPunct/>
              <w:topLinePunct w:val="0"/>
              <w:autoSpaceDE/>
              <w:autoSpaceDN/>
              <w:bidi w:val="0"/>
              <w:adjustRightInd/>
              <w:snapToGrid/>
              <w:spacing w:line="400" w:lineRule="exact"/>
              <w:jc w:val="left"/>
              <w:rPr>
                <w:rFonts w:hint="eastAsia" w:ascii="宋体" w:hAnsi="宋体" w:eastAsia="宋体" w:cs="宋体"/>
                <w:b w:val="0"/>
                <w:bCs/>
                <w:color w:val="000000"/>
                <w:sz w:val="22"/>
                <w:lang w:val="en-US" w:eastAsia="zh-CN"/>
              </w:rPr>
            </w:pPr>
            <w:r>
              <w:rPr>
                <w:rFonts w:hint="eastAsia" w:ascii="宋体" w:hAnsi="宋体" w:eastAsia="宋体" w:cs="宋体"/>
                <w:i w:val="0"/>
                <w:iCs w:val="0"/>
                <w:color w:val="000000"/>
                <w:kern w:val="0"/>
                <w:sz w:val="24"/>
                <w:szCs w:val="24"/>
                <w:u w:val="none"/>
                <w:lang w:val="en-US" w:eastAsia="zh-CN" w:bidi="ar"/>
              </w:rPr>
              <w:t>1.24位真彩，分辨率大于等于300DPI，进行逐页扫描（JPEG格式）。2.对图像偏斜度、清晰度、失真度、污点等进行处理。3.检查确认页码是否错误。4.生成PDF格式。5.确保符合DAT31《纸质档案数字化技术规范》。6.目录数据与其对应的纸质档案数字图像，通过质检环节确认为合格后，挂接，实现目录数据与数字图像的关联。注：大于A4幅面，折合成A4据实结算。</w:t>
            </w:r>
          </w:p>
        </w:tc>
        <w:tc>
          <w:tcPr>
            <w:tcW w:w="729" w:type="dxa"/>
            <w:noWrap w:val="0"/>
            <w:vAlign w:val="center"/>
          </w:tcPr>
          <w:p>
            <w:pPr>
              <w:keepNext w:val="0"/>
              <w:keepLines w:val="0"/>
              <w:pageBreakBefore w:val="0"/>
              <w:kinsoku/>
              <w:wordWrap/>
              <w:overflowPunct/>
              <w:topLinePunct w:val="0"/>
              <w:autoSpaceDE/>
              <w:autoSpaceDN/>
              <w:bidi w:val="0"/>
              <w:adjustRightInd/>
              <w:snapToGrid/>
              <w:spacing w:line="400" w:lineRule="exact"/>
              <w:jc w:val="center"/>
              <w:rPr>
                <w:rFonts w:hint="default" w:ascii="宋体" w:hAnsi="宋体" w:eastAsia="宋体" w:cs="宋体"/>
                <w:b w:val="0"/>
                <w:bCs/>
                <w:color w:val="000000"/>
                <w:sz w:val="22"/>
                <w:lang w:val="en-US" w:eastAsia="zh-CN"/>
              </w:rPr>
            </w:pPr>
            <w:r>
              <w:rPr>
                <w:rFonts w:hint="eastAsia" w:ascii="宋体" w:hAnsi="宋体" w:eastAsia="宋体" w:cs="宋体"/>
                <w:b w:val="0"/>
                <w:bCs/>
                <w:color w:val="000000"/>
                <w:sz w:val="22"/>
                <w:lang w:val="en-US" w:eastAsia="zh-CN"/>
              </w:rPr>
              <w:t>页</w:t>
            </w:r>
          </w:p>
        </w:tc>
        <w:tc>
          <w:tcPr>
            <w:tcW w:w="985" w:type="dxa"/>
            <w:noWrap w:val="0"/>
            <w:vAlign w:val="center"/>
          </w:tcPr>
          <w:p>
            <w:pPr>
              <w:keepNext w:val="0"/>
              <w:keepLines w:val="0"/>
              <w:pageBreakBefore w:val="0"/>
              <w:kinsoku/>
              <w:wordWrap/>
              <w:overflowPunct/>
              <w:topLinePunct w:val="0"/>
              <w:autoSpaceDE/>
              <w:autoSpaceDN/>
              <w:bidi w:val="0"/>
              <w:adjustRightInd/>
              <w:snapToGrid/>
              <w:spacing w:line="400" w:lineRule="exact"/>
              <w:jc w:val="center"/>
              <w:rPr>
                <w:rFonts w:hint="default" w:ascii="宋体" w:hAnsi="宋体" w:cs="宋体"/>
                <w:b w:val="0"/>
                <w:bCs/>
                <w:color w:val="000000"/>
                <w:sz w:val="22"/>
                <w:lang w:val="en-US" w:eastAsia="zh-CN"/>
              </w:rPr>
            </w:pPr>
            <w:r>
              <w:rPr>
                <w:rFonts w:hint="eastAsia" w:ascii="宋体" w:hAnsi="宋体" w:cs="宋体"/>
                <w:b w:val="0"/>
                <w:bCs/>
                <w:color w:val="000000"/>
                <w:sz w:val="22"/>
                <w:lang w:val="en-US" w:eastAsia="zh-CN"/>
              </w:rPr>
              <w:t>130000</w:t>
            </w:r>
          </w:p>
        </w:tc>
        <w:tc>
          <w:tcPr>
            <w:tcW w:w="1211" w:type="dxa"/>
            <w:noWrap w:val="0"/>
            <w:vAlign w:val="center"/>
          </w:tcPr>
          <w:p>
            <w:pPr>
              <w:keepNext w:val="0"/>
              <w:keepLines w:val="0"/>
              <w:pageBreakBefore w:val="0"/>
              <w:kinsoku/>
              <w:wordWrap/>
              <w:overflowPunct/>
              <w:topLinePunct w:val="0"/>
              <w:autoSpaceDE/>
              <w:autoSpaceDN/>
              <w:bidi w:val="0"/>
              <w:adjustRightInd/>
              <w:snapToGrid/>
              <w:spacing w:line="400" w:lineRule="exact"/>
              <w:jc w:val="center"/>
              <w:rPr>
                <w:rFonts w:hint="default" w:ascii="宋体" w:hAnsi="宋体" w:eastAsia="宋体" w:cs="宋体"/>
                <w:b w:val="0"/>
                <w:bCs/>
                <w:color w:val="000000"/>
                <w:sz w:val="22"/>
                <w:lang w:val="en-US" w:eastAsia="zh-CN"/>
              </w:rPr>
            </w:pPr>
            <w:r>
              <w:rPr>
                <w:rFonts w:hint="eastAsia" w:ascii="宋体" w:hAnsi="宋体" w:eastAsia="宋体" w:cs="宋体"/>
                <w:b w:val="0"/>
                <w:bCs/>
                <w:color w:val="000000"/>
                <w:sz w:val="22"/>
                <w:lang w:val="en-US" w:eastAsia="zh-CN"/>
              </w:rPr>
              <w:t>0.4</w:t>
            </w:r>
          </w:p>
        </w:tc>
        <w:tc>
          <w:tcPr>
            <w:tcW w:w="1200" w:type="dxa"/>
            <w:noWrap w:val="0"/>
            <w:vAlign w:val="center"/>
          </w:tcPr>
          <w:p>
            <w:pPr>
              <w:keepNext w:val="0"/>
              <w:keepLines w:val="0"/>
              <w:pageBreakBefore w:val="0"/>
              <w:kinsoku/>
              <w:wordWrap/>
              <w:overflowPunct/>
              <w:topLinePunct w:val="0"/>
              <w:autoSpaceDE/>
              <w:autoSpaceDN/>
              <w:bidi w:val="0"/>
              <w:adjustRightInd/>
              <w:snapToGrid/>
              <w:spacing w:line="400" w:lineRule="exact"/>
              <w:jc w:val="center"/>
              <w:rPr>
                <w:rFonts w:hint="default" w:ascii="宋体" w:hAnsi="宋体" w:eastAsia="宋体" w:cs="宋体"/>
                <w:b w:val="0"/>
                <w:bCs/>
                <w:color w:val="000000"/>
                <w:sz w:val="22"/>
                <w:lang w:val="en-US" w:eastAsia="zh-CN"/>
              </w:rPr>
            </w:pPr>
            <w:r>
              <w:rPr>
                <w:rFonts w:hint="eastAsia" w:ascii="宋体" w:hAnsi="宋体" w:eastAsia="宋体" w:cs="宋体"/>
                <w:b w:val="0"/>
                <w:bCs/>
                <w:color w:val="000000"/>
                <w:sz w:val="22"/>
                <w:lang w:val="en-US" w:eastAsia="zh-CN"/>
              </w:rPr>
              <w:t>52000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3" w:hRule="atLeast"/>
        </w:trPr>
        <w:tc>
          <w:tcPr>
            <w:tcW w:w="456" w:type="dxa"/>
            <w:noWrap w:val="0"/>
            <w:vAlign w:val="center"/>
          </w:tcPr>
          <w:p>
            <w:pPr>
              <w:keepNext w:val="0"/>
              <w:keepLines w:val="0"/>
              <w:pageBreakBefore w:val="0"/>
              <w:kinsoku/>
              <w:wordWrap/>
              <w:overflowPunct/>
              <w:topLinePunct w:val="0"/>
              <w:autoSpaceDE/>
              <w:autoSpaceDN/>
              <w:bidi w:val="0"/>
              <w:adjustRightInd/>
              <w:snapToGrid/>
              <w:spacing w:line="400" w:lineRule="exact"/>
              <w:jc w:val="center"/>
              <w:rPr>
                <w:rFonts w:hint="eastAsia" w:ascii="宋体" w:hAnsi="宋体" w:eastAsia="宋体" w:cs="宋体"/>
                <w:b w:val="0"/>
                <w:bCs/>
                <w:color w:val="000000"/>
                <w:sz w:val="22"/>
                <w:lang w:val="en-US" w:eastAsia="zh-CN"/>
              </w:rPr>
            </w:pPr>
            <w:r>
              <w:rPr>
                <w:rFonts w:hint="eastAsia" w:ascii="宋体" w:hAnsi="宋体" w:cs="宋体"/>
                <w:b w:val="0"/>
                <w:bCs/>
                <w:color w:val="000000"/>
                <w:sz w:val="22"/>
                <w:lang w:val="en-US" w:eastAsia="zh-CN"/>
              </w:rPr>
              <w:t>3</w:t>
            </w:r>
          </w:p>
        </w:tc>
        <w:tc>
          <w:tcPr>
            <w:tcW w:w="807" w:type="dxa"/>
            <w:noWrap w:val="0"/>
            <w:vAlign w:val="center"/>
          </w:tcPr>
          <w:p>
            <w:pPr>
              <w:keepNext w:val="0"/>
              <w:keepLines w:val="0"/>
              <w:pageBreakBefore w:val="0"/>
              <w:kinsoku/>
              <w:wordWrap/>
              <w:overflowPunct/>
              <w:topLinePunct w:val="0"/>
              <w:autoSpaceDE/>
              <w:autoSpaceDN/>
              <w:bidi w:val="0"/>
              <w:adjustRightInd/>
              <w:snapToGrid/>
              <w:spacing w:line="400" w:lineRule="exact"/>
              <w:jc w:val="center"/>
              <w:rPr>
                <w:rFonts w:hint="eastAsia" w:ascii="宋体" w:hAnsi="宋体" w:eastAsia="宋体" w:cs="宋体"/>
                <w:b w:val="0"/>
                <w:bCs/>
                <w:color w:val="000000"/>
                <w:sz w:val="22"/>
                <w:lang w:val="en-US" w:eastAsia="zh-CN"/>
              </w:rPr>
            </w:pPr>
            <w:r>
              <w:rPr>
                <w:rFonts w:hint="eastAsia" w:ascii="宋体" w:hAnsi="宋体" w:eastAsia="宋体" w:cs="宋体"/>
                <w:b w:val="0"/>
                <w:bCs/>
                <w:color w:val="000000"/>
                <w:sz w:val="22"/>
                <w:lang w:val="en-US" w:eastAsia="zh-CN"/>
              </w:rPr>
              <w:t>备份硬盘</w:t>
            </w:r>
          </w:p>
        </w:tc>
        <w:tc>
          <w:tcPr>
            <w:tcW w:w="3961" w:type="dxa"/>
            <w:noWrap w:val="0"/>
            <w:vAlign w:val="center"/>
          </w:tcPr>
          <w:p>
            <w:pPr>
              <w:keepNext w:val="0"/>
              <w:keepLines w:val="0"/>
              <w:pageBreakBefore w:val="0"/>
              <w:kinsoku/>
              <w:wordWrap/>
              <w:overflowPunct/>
              <w:topLinePunct w:val="0"/>
              <w:autoSpaceDE/>
              <w:autoSpaceDN/>
              <w:bidi w:val="0"/>
              <w:adjustRightInd/>
              <w:snapToGrid/>
              <w:spacing w:line="400" w:lineRule="exact"/>
              <w:jc w:val="left"/>
              <w:rPr>
                <w:rFonts w:hint="eastAsia" w:ascii="宋体" w:hAnsi="宋体" w:eastAsia="宋体" w:cs="宋体"/>
                <w:b w:val="0"/>
                <w:bCs/>
                <w:color w:val="000000"/>
                <w:sz w:val="22"/>
                <w:lang w:val="en-US" w:eastAsia="zh-CN"/>
              </w:rPr>
            </w:pPr>
            <w:r>
              <w:rPr>
                <w:rFonts w:hint="eastAsia" w:ascii="宋体" w:hAnsi="宋体" w:eastAsia="宋体" w:cs="宋体"/>
                <w:i w:val="0"/>
                <w:iCs w:val="0"/>
                <w:color w:val="000000"/>
                <w:kern w:val="0"/>
                <w:sz w:val="24"/>
                <w:szCs w:val="24"/>
                <w:u w:val="none"/>
                <w:lang w:val="en-US" w:eastAsia="zh-CN" w:bidi="ar"/>
              </w:rPr>
              <w:t>提供存储介质及数据备份处理（移动硬盘）</w:t>
            </w:r>
            <w:r>
              <w:rPr>
                <w:rFonts w:hint="eastAsia" w:ascii="宋体" w:hAnsi="宋体" w:cs="宋体"/>
                <w:i w:val="0"/>
                <w:iCs w:val="0"/>
                <w:color w:val="000000"/>
                <w:kern w:val="0"/>
                <w:sz w:val="24"/>
                <w:szCs w:val="24"/>
                <w:u w:val="none"/>
                <w:lang w:val="en-US" w:eastAsia="zh-CN" w:bidi="ar"/>
              </w:rPr>
              <w:t>（市场主流品牌）</w:t>
            </w:r>
          </w:p>
        </w:tc>
        <w:tc>
          <w:tcPr>
            <w:tcW w:w="729" w:type="dxa"/>
            <w:noWrap w:val="0"/>
            <w:vAlign w:val="center"/>
          </w:tcPr>
          <w:p>
            <w:pPr>
              <w:keepNext w:val="0"/>
              <w:keepLines w:val="0"/>
              <w:pageBreakBefore w:val="0"/>
              <w:kinsoku/>
              <w:wordWrap/>
              <w:overflowPunct/>
              <w:topLinePunct w:val="0"/>
              <w:autoSpaceDE/>
              <w:autoSpaceDN/>
              <w:bidi w:val="0"/>
              <w:adjustRightInd/>
              <w:snapToGrid/>
              <w:spacing w:line="400" w:lineRule="exact"/>
              <w:jc w:val="center"/>
              <w:rPr>
                <w:rFonts w:hint="eastAsia" w:ascii="宋体" w:hAnsi="宋体" w:eastAsia="宋体" w:cs="宋体"/>
                <w:b w:val="0"/>
                <w:bCs/>
                <w:color w:val="000000"/>
                <w:sz w:val="22"/>
                <w:lang w:val="en-US" w:eastAsia="zh-CN"/>
              </w:rPr>
            </w:pPr>
            <w:r>
              <w:rPr>
                <w:rFonts w:hint="eastAsia" w:ascii="宋体" w:hAnsi="宋体" w:eastAsia="宋体" w:cs="宋体"/>
                <w:b w:val="0"/>
                <w:bCs/>
                <w:color w:val="000000"/>
                <w:sz w:val="22"/>
                <w:lang w:val="en-US" w:eastAsia="zh-CN"/>
              </w:rPr>
              <w:t>块</w:t>
            </w:r>
          </w:p>
        </w:tc>
        <w:tc>
          <w:tcPr>
            <w:tcW w:w="985" w:type="dxa"/>
            <w:noWrap w:val="0"/>
            <w:vAlign w:val="center"/>
          </w:tcPr>
          <w:p>
            <w:pPr>
              <w:keepNext w:val="0"/>
              <w:keepLines w:val="0"/>
              <w:pageBreakBefore w:val="0"/>
              <w:kinsoku/>
              <w:wordWrap/>
              <w:overflowPunct/>
              <w:topLinePunct w:val="0"/>
              <w:autoSpaceDE/>
              <w:autoSpaceDN/>
              <w:bidi w:val="0"/>
              <w:adjustRightInd/>
              <w:snapToGrid/>
              <w:spacing w:line="400" w:lineRule="exact"/>
              <w:jc w:val="center"/>
              <w:rPr>
                <w:rFonts w:hint="eastAsia" w:ascii="宋体" w:hAnsi="宋体" w:eastAsia="宋体" w:cs="宋体"/>
                <w:b w:val="0"/>
                <w:bCs/>
                <w:color w:val="000000"/>
                <w:sz w:val="22"/>
                <w:lang w:val="en-US" w:eastAsia="zh-CN"/>
              </w:rPr>
            </w:pPr>
            <w:r>
              <w:rPr>
                <w:rFonts w:hint="eastAsia" w:ascii="宋体" w:hAnsi="宋体" w:cs="宋体"/>
                <w:b w:val="0"/>
                <w:bCs/>
                <w:color w:val="000000"/>
                <w:sz w:val="22"/>
                <w:lang w:val="en-US" w:eastAsia="zh-CN"/>
              </w:rPr>
              <w:t>2</w:t>
            </w:r>
          </w:p>
        </w:tc>
        <w:tc>
          <w:tcPr>
            <w:tcW w:w="1211" w:type="dxa"/>
            <w:noWrap w:val="0"/>
            <w:vAlign w:val="center"/>
          </w:tcPr>
          <w:p>
            <w:pPr>
              <w:keepNext w:val="0"/>
              <w:keepLines w:val="0"/>
              <w:pageBreakBefore w:val="0"/>
              <w:kinsoku/>
              <w:wordWrap/>
              <w:overflowPunct/>
              <w:topLinePunct w:val="0"/>
              <w:autoSpaceDE/>
              <w:autoSpaceDN/>
              <w:bidi w:val="0"/>
              <w:adjustRightInd/>
              <w:snapToGrid/>
              <w:spacing w:line="400" w:lineRule="exact"/>
              <w:jc w:val="center"/>
              <w:rPr>
                <w:rFonts w:hint="eastAsia" w:ascii="宋体" w:hAnsi="宋体" w:eastAsia="宋体" w:cs="宋体"/>
                <w:b w:val="0"/>
                <w:bCs/>
                <w:color w:val="000000"/>
                <w:sz w:val="22"/>
                <w:lang w:val="en-US" w:eastAsia="zh-CN"/>
              </w:rPr>
            </w:pPr>
            <w:r>
              <w:rPr>
                <w:rFonts w:hint="eastAsia" w:ascii="宋体" w:hAnsi="宋体" w:eastAsia="宋体" w:cs="宋体"/>
                <w:b w:val="0"/>
                <w:bCs/>
                <w:color w:val="000000"/>
                <w:sz w:val="22"/>
                <w:lang w:val="en-US" w:eastAsia="zh-CN"/>
              </w:rPr>
              <w:t>809</w:t>
            </w:r>
          </w:p>
        </w:tc>
        <w:tc>
          <w:tcPr>
            <w:tcW w:w="1200" w:type="dxa"/>
            <w:noWrap w:val="0"/>
            <w:vAlign w:val="center"/>
          </w:tcPr>
          <w:p>
            <w:pPr>
              <w:keepNext w:val="0"/>
              <w:keepLines w:val="0"/>
              <w:pageBreakBefore w:val="0"/>
              <w:kinsoku/>
              <w:wordWrap/>
              <w:overflowPunct/>
              <w:topLinePunct w:val="0"/>
              <w:autoSpaceDE/>
              <w:autoSpaceDN/>
              <w:bidi w:val="0"/>
              <w:adjustRightInd/>
              <w:snapToGrid/>
              <w:spacing w:line="400" w:lineRule="exact"/>
              <w:jc w:val="center"/>
              <w:rPr>
                <w:rFonts w:hint="default" w:ascii="宋体" w:hAnsi="宋体" w:eastAsia="宋体" w:cs="宋体"/>
                <w:b w:val="0"/>
                <w:bCs/>
                <w:color w:val="000000"/>
                <w:sz w:val="22"/>
                <w:lang w:val="en-US" w:eastAsia="zh-CN"/>
              </w:rPr>
            </w:pPr>
            <w:r>
              <w:rPr>
                <w:rFonts w:hint="eastAsia" w:ascii="宋体" w:hAnsi="宋体" w:eastAsia="宋体" w:cs="宋体"/>
                <w:b w:val="0"/>
                <w:bCs/>
                <w:color w:val="000000"/>
                <w:sz w:val="22"/>
                <w:lang w:val="en-US" w:eastAsia="zh-CN"/>
              </w:rPr>
              <w:t>1618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3" w:hRule="atLeast"/>
        </w:trPr>
        <w:tc>
          <w:tcPr>
            <w:tcW w:w="8149" w:type="dxa"/>
            <w:gridSpan w:val="6"/>
            <w:noWrap w:val="0"/>
            <w:vAlign w:val="center"/>
          </w:tcPr>
          <w:p>
            <w:pPr>
              <w:keepNext w:val="0"/>
              <w:keepLines w:val="0"/>
              <w:pageBreakBefore w:val="0"/>
              <w:tabs>
                <w:tab w:val="left" w:pos="6601"/>
              </w:tabs>
              <w:kinsoku/>
              <w:wordWrap/>
              <w:overflowPunct/>
              <w:topLinePunct w:val="0"/>
              <w:autoSpaceDE/>
              <w:autoSpaceDN/>
              <w:bidi w:val="0"/>
              <w:adjustRightInd/>
              <w:snapToGrid/>
              <w:spacing w:line="400" w:lineRule="exact"/>
              <w:jc w:val="center"/>
              <w:rPr>
                <w:rFonts w:hint="default" w:ascii="宋体" w:hAnsi="宋体" w:eastAsia="宋体" w:cs="宋体"/>
                <w:b w:val="0"/>
                <w:bCs/>
                <w:color w:val="000000"/>
                <w:sz w:val="22"/>
                <w:lang w:val="en-US" w:eastAsia="zh-CN"/>
              </w:rPr>
            </w:pPr>
            <w:r>
              <w:rPr>
                <w:rFonts w:hint="eastAsia" w:ascii="宋体" w:hAnsi="宋体" w:eastAsia="宋体" w:cs="宋体"/>
                <w:b w:val="0"/>
                <w:bCs/>
                <w:color w:val="000000"/>
                <w:sz w:val="22"/>
                <w:lang w:val="en-US" w:eastAsia="zh-CN"/>
              </w:rPr>
              <w:t>共计</w:t>
            </w:r>
          </w:p>
        </w:tc>
        <w:tc>
          <w:tcPr>
            <w:tcW w:w="1200" w:type="dxa"/>
            <w:noWrap w:val="0"/>
            <w:vAlign w:val="center"/>
          </w:tcPr>
          <w:p>
            <w:pPr>
              <w:keepNext w:val="0"/>
              <w:keepLines w:val="0"/>
              <w:pageBreakBefore w:val="0"/>
              <w:kinsoku/>
              <w:wordWrap/>
              <w:overflowPunct/>
              <w:topLinePunct w:val="0"/>
              <w:autoSpaceDE/>
              <w:autoSpaceDN/>
              <w:bidi w:val="0"/>
              <w:adjustRightInd/>
              <w:snapToGrid/>
              <w:spacing w:line="400" w:lineRule="exact"/>
              <w:jc w:val="center"/>
              <w:rPr>
                <w:rFonts w:hint="default" w:ascii="宋体" w:hAnsi="宋体" w:eastAsia="宋体" w:cs="宋体"/>
                <w:b w:val="0"/>
                <w:bCs/>
                <w:color w:val="000000"/>
                <w:sz w:val="22"/>
                <w:lang w:val="en-US" w:eastAsia="zh-CN"/>
              </w:rPr>
            </w:pPr>
            <w:r>
              <w:rPr>
                <w:rFonts w:hint="eastAsia" w:ascii="宋体" w:hAnsi="宋体" w:eastAsia="宋体" w:cs="宋体"/>
                <w:b w:val="0"/>
                <w:bCs/>
                <w:color w:val="000000"/>
                <w:sz w:val="22"/>
                <w:lang w:val="en-US" w:eastAsia="zh-CN"/>
              </w:rPr>
              <w:t>78618</w:t>
            </w:r>
          </w:p>
        </w:tc>
      </w:tr>
    </w:tbl>
    <w:p>
      <w:pPr>
        <w:spacing w:line="360" w:lineRule="auto"/>
        <w:ind w:firstLine="480" w:firstLineChars="200"/>
        <w:rPr>
          <w:rFonts w:ascii="宋体" w:hAnsi="宋体" w:cs="宋体"/>
          <w:b/>
          <w:sz w:val="24"/>
          <w:szCs w:val="24"/>
          <w:highlight w:val="none"/>
        </w:rPr>
      </w:pPr>
      <w:r>
        <w:rPr>
          <w:rFonts w:hint="eastAsia" w:ascii="宋体" w:hAnsi="宋体" w:cs="宋体"/>
          <w:sz w:val="24"/>
          <w:szCs w:val="24"/>
          <w:highlight w:val="none"/>
        </w:rPr>
        <w:t>（二）</w:t>
      </w:r>
      <w:r>
        <w:rPr>
          <w:rFonts w:hint="eastAsia" w:ascii="宋体" w:hAnsi="宋体" w:cs="宋体"/>
          <w:b/>
          <w:sz w:val="24"/>
          <w:szCs w:val="24"/>
          <w:highlight w:val="none"/>
        </w:rPr>
        <w:t>服务标准及</w:t>
      </w:r>
      <w:r>
        <w:rPr>
          <w:rFonts w:hint="eastAsia" w:ascii="宋体" w:hAnsi="宋体" w:cs="宋体"/>
          <w:b/>
          <w:sz w:val="24"/>
          <w:szCs w:val="24"/>
          <w:highlight w:val="none"/>
          <w:lang w:val="en-US" w:eastAsia="zh-CN"/>
        </w:rPr>
        <w:t>技术</w:t>
      </w:r>
      <w:r>
        <w:rPr>
          <w:rFonts w:hint="eastAsia" w:ascii="宋体" w:hAnsi="宋体" w:cs="宋体"/>
          <w:b/>
          <w:sz w:val="24"/>
          <w:szCs w:val="24"/>
          <w:highlight w:val="none"/>
        </w:rPr>
        <w:t>要求</w:t>
      </w:r>
    </w:p>
    <w:p>
      <w:pPr>
        <w:pStyle w:val="11"/>
        <w:keepNext w:val="0"/>
        <w:keepLines w:val="0"/>
        <w:pageBreakBefore w:val="0"/>
        <w:numPr>
          <w:ilvl w:val="0"/>
          <w:numId w:val="0"/>
        </w:numPr>
        <w:kinsoku/>
        <w:wordWrap/>
        <w:overflowPunct/>
        <w:topLinePunct w:val="0"/>
        <w:autoSpaceDE/>
        <w:autoSpaceDN/>
        <w:bidi w:val="0"/>
        <w:adjustRightInd/>
        <w:snapToGrid/>
        <w:spacing w:line="400" w:lineRule="exact"/>
        <w:ind w:left="432" w:leftChars="0"/>
        <w:outlineLvl w:val="9"/>
        <w:rPr>
          <w:rFonts w:hint="eastAsia" w:ascii="宋体" w:hAnsi="宋体" w:eastAsia="宋体" w:cs="宋体"/>
          <w:b/>
          <w:color w:val="000000"/>
          <w:sz w:val="24"/>
          <w:szCs w:val="24"/>
        </w:rPr>
      </w:pPr>
      <w:bookmarkStart w:id="0" w:name="_Toc32089"/>
      <w:bookmarkStart w:id="1" w:name="_Toc29348"/>
      <w:bookmarkStart w:id="2" w:name="_Toc2598"/>
      <w:bookmarkStart w:id="3" w:name="_Toc26762"/>
      <w:r>
        <w:rPr>
          <w:rFonts w:hint="eastAsia" w:ascii="宋体" w:hAnsi="宋体" w:eastAsia="宋体" w:cs="宋体"/>
          <w:b/>
          <w:color w:val="000000"/>
          <w:sz w:val="24"/>
          <w:szCs w:val="24"/>
          <w:lang w:val="en-US" w:eastAsia="zh-CN"/>
        </w:rPr>
        <w:t>2.1</w:t>
      </w:r>
      <w:r>
        <w:rPr>
          <w:rFonts w:hint="eastAsia" w:ascii="宋体" w:hAnsi="宋体" w:eastAsia="宋体" w:cs="宋体"/>
          <w:b/>
          <w:color w:val="000000"/>
          <w:sz w:val="24"/>
          <w:szCs w:val="24"/>
        </w:rPr>
        <w:t>档案整理</w:t>
      </w:r>
      <w:r>
        <w:rPr>
          <w:rFonts w:hint="eastAsia" w:ascii="宋体" w:hAnsi="宋体" w:eastAsia="宋体" w:cs="宋体"/>
          <w:b/>
          <w:color w:val="000000"/>
          <w:sz w:val="24"/>
          <w:szCs w:val="24"/>
          <w:lang w:val="en-US" w:eastAsia="zh-CN"/>
        </w:rPr>
        <w:t>要求</w:t>
      </w:r>
      <w:bookmarkEnd w:id="0"/>
      <w:bookmarkEnd w:id="1"/>
    </w:p>
    <w:p>
      <w:pPr>
        <w:autoSpaceDE w:val="0"/>
        <w:autoSpaceDN w:val="0"/>
        <w:adjustRightInd w:val="0"/>
        <w:spacing w:line="520" w:lineRule="exact"/>
        <w:ind w:firstLine="480" w:firstLineChars="200"/>
        <w:jc w:val="left"/>
        <w:outlineLvl w:val="9"/>
        <w:rPr>
          <w:rFonts w:hint="eastAsia" w:ascii="宋体" w:hAnsi="宋体" w:eastAsia="宋体" w:cs="宋体"/>
          <w:color w:val="000000"/>
          <w:sz w:val="24"/>
          <w:lang w:eastAsia="zh-CN"/>
        </w:rPr>
      </w:pPr>
      <w:r>
        <w:rPr>
          <w:rFonts w:hint="eastAsia" w:ascii="宋体" w:hAnsi="宋体" w:eastAsia="宋体" w:cs="宋体"/>
          <w:color w:val="000000"/>
          <w:sz w:val="24"/>
        </w:rPr>
        <w:t>依据《建设工程文件归档整理规范》（GB/T50328）、渝建发[2021]7号文件、《建设工程档案编制验收标准》（DBJ50/T-306-2018）、《建设工程档案信息数据采集标准》（DBJ50-275-2017）(T/CECS707-2020)、GB/T10609.3-2009；《科技档案案卷构成的一般要求》（GB/T11822-2008）</w:t>
      </w:r>
      <w:r>
        <w:rPr>
          <w:rFonts w:hint="eastAsia" w:ascii="宋体" w:hAnsi="宋体" w:eastAsia="宋体" w:cs="宋体"/>
          <w:color w:val="000000"/>
          <w:sz w:val="24"/>
          <w:lang w:val="en-US" w:eastAsia="zh-CN"/>
        </w:rPr>
        <w:t>等文件要求进行归档整理</w:t>
      </w:r>
      <w:r>
        <w:rPr>
          <w:rFonts w:hint="eastAsia" w:ascii="宋体" w:hAnsi="宋体" w:eastAsia="宋体" w:cs="宋体"/>
          <w:color w:val="000000"/>
          <w:sz w:val="24"/>
          <w:lang w:eastAsia="zh-CN"/>
        </w:rPr>
        <w:t>，</w:t>
      </w:r>
      <w:r>
        <w:rPr>
          <w:rFonts w:hint="eastAsia" w:ascii="宋体" w:hAnsi="宋体" w:eastAsia="宋体" w:cs="宋体"/>
          <w:color w:val="000000"/>
          <w:sz w:val="24"/>
        </w:rPr>
        <w:t>主要进行</w:t>
      </w:r>
      <w:r>
        <w:rPr>
          <w:rFonts w:hint="eastAsia" w:ascii="宋体" w:hAnsi="宋体" w:eastAsia="宋体" w:cs="宋体"/>
          <w:color w:val="000000"/>
          <w:sz w:val="24"/>
          <w:lang w:val="en-US" w:eastAsia="zh-CN"/>
        </w:rPr>
        <w:t>整理</w:t>
      </w:r>
      <w:r>
        <w:rPr>
          <w:rFonts w:hint="eastAsia" w:ascii="宋体" w:hAnsi="宋体" w:eastAsia="宋体" w:cs="宋体"/>
          <w:color w:val="000000"/>
          <w:sz w:val="24"/>
        </w:rPr>
        <w:t>组盒（组卷）、分类、排列、编号、编目等（纸质归档文件还包括修整、装订、编页、装盒、排架）</w:t>
      </w:r>
      <w:r>
        <w:rPr>
          <w:rFonts w:hint="eastAsia" w:ascii="宋体" w:hAnsi="宋体" w:eastAsia="宋体" w:cs="宋体"/>
          <w:color w:val="000000"/>
          <w:sz w:val="24"/>
          <w:lang w:eastAsia="zh-CN"/>
        </w:rPr>
        <w:t>。</w:t>
      </w:r>
    </w:p>
    <w:p>
      <w:pPr>
        <w:autoSpaceDE w:val="0"/>
        <w:autoSpaceDN w:val="0"/>
        <w:adjustRightInd w:val="0"/>
        <w:spacing w:line="520" w:lineRule="exact"/>
        <w:ind w:firstLine="480" w:firstLineChars="200"/>
        <w:jc w:val="left"/>
        <w:outlineLvl w:val="9"/>
        <w:rPr>
          <w:rFonts w:hint="eastAsia" w:ascii="宋体" w:hAnsi="宋体" w:eastAsia="宋体" w:cs="宋体"/>
          <w:color w:val="000000"/>
          <w:sz w:val="24"/>
          <w:lang w:val="en-US"/>
        </w:rPr>
      </w:pPr>
      <w:r>
        <w:rPr>
          <w:rFonts w:hint="eastAsia" w:ascii="宋体" w:hAnsi="宋体" w:eastAsia="宋体" w:cs="宋体"/>
          <w:color w:val="000000"/>
          <w:sz w:val="24"/>
        </w:rPr>
        <w:t>条目著录按照《档案著录规则》（DA/T18-</w:t>
      </w:r>
      <w:r>
        <w:rPr>
          <w:rFonts w:hint="eastAsia" w:ascii="宋体" w:hAnsi="宋体" w:eastAsia="宋体" w:cs="宋体"/>
          <w:color w:val="000000"/>
          <w:sz w:val="24"/>
          <w:lang w:val="en-US" w:eastAsia="zh-CN"/>
        </w:rPr>
        <w:t>2022</w:t>
      </w:r>
      <w:r>
        <w:rPr>
          <w:rFonts w:hint="eastAsia" w:ascii="宋体" w:hAnsi="宋体" w:eastAsia="宋体" w:cs="宋体"/>
          <w:color w:val="000000"/>
          <w:sz w:val="24"/>
        </w:rPr>
        <w:t>）等文件要求，对现有</w:t>
      </w:r>
      <w:r>
        <w:rPr>
          <w:rFonts w:hint="eastAsia" w:ascii="宋体" w:hAnsi="宋体" w:eastAsia="宋体" w:cs="宋体"/>
          <w:color w:val="000000"/>
          <w:sz w:val="24"/>
          <w:lang w:val="en-US" w:eastAsia="zh-CN"/>
        </w:rPr>
        <w:t>基建</w:t>
      </w:r>
      <w:r>
        <w:rPr>
          <w:rFonts w:hint="eastAsia" w:ascii="宋体" w:hAnsi="宋体" w:eastAsia="宋体" w:cs="宋体"/>
          <w:color w:val="000000"/>
          <w:sz w:val="24"/>
        </w:rPr>
        <w:t>档案</w:t>
      </w:r>
      <w:r>
        <w:rPr>
          <w:rFonts w:hint="eastAsia" w:ascii="宋体" w:hAnsi="宋体" w:eastAsia="宋体" w:cs="宋体"/>
          <w:color w:val="000000"/>
          <w:sz w:val="24"/>
          <w:lang w:val="en-US" w:eastAsia="zh-CN"/>
        </w:rPr>
        <w:t>规范整理后，</w:t>
      </w:r>
      <w:r>
        <w:rPr>
          <w:rFonts w:hint="eastAsia" w:ascii="宋体" w:hAnsi="宋体" w:eastAsia="宋体" w:cs="宋体"/>
          <w:color w:val="000000"/>
          <w:sz w:val="24"/>
        </w:rPr>
        <w:t>进行</w:t>
      </w:r>
      <w:r>
        <w:rPr>
          <w:rFonts w:hint="eastAsia" w:ascii="宋体" w:hAnsi="宋体" w:eastAsia="宋体" w:cs="宋体"/>
          <w:color w:val="000000"/>
          <w:sz w:val="24"/>
          <w:lang w:val="en-US" w:eastAsia="zh-CN"/>
        </w:rPr>
        <w:t>目录著录</w:t>
      </w:r>
      <w:r>
        <w:rPr>
          <w:rFonts w:hint="eastAsia" w:ascii="宋体" w:hAnsi="宋体" w:eastAsia="宋体" w:cs="宋体"/>
          <w:color w:val="000000"/>
          <w:sz w:val="24"/>
        </w:rPr>
        <w:t>，</w:t>
      </w:r>
      <w:r>
        <w:rPr>
          <w:rFonts w:hint="eastAsia" w:ascii="宋体" w:hAnsi="宋体" w:eastAsia="宋体" w:cs="宋体"/>
          <w:color w:val="000000"/>
          <w:sz w:val="24"/>
          <w:lang w:val="en-US" w:eastAsia="zh-CN"/>
        </w:rPr>
        <w:t>并制作目录台账</w:t>
      </w:r>
      <w:r>
        <w:rPr>
          <w:rFonts w:hint="eastAsia" w:ascii="宋体" w:hAnsi="宋体" w:eastAsia="宋体" w:cs="宋体"/>
          <w:color w:val="000000"/>
          <w:sz w:val="24"/>
        </w:rPr>
        <w:t>。</w:t>
      </w:r>
    </w:p>
    <w:p>
      <w:pPr>
        <w:autoSpaceDE w:val="0"/>
        <w:autoSpaceDN w:val="0"/>
        <w:adjustRightInd w:val="0"/>
        <w:spacing w:line="520" w:lineRule="exact"/>
        <w:ind w:firstLine="480" w:firstLineChars="200"/>
        <w:jc w:val="left"/>
        <w:outlineLvl w:val="9"/>
        <w:rPr>
          <w:rFonts w:hint="eastAsia" w:ascii="宋体" w:hAnsi="宋体" w:eastAsia="宋体" w:cs="宋体"/>
          <w:color w:val="000000"/>
          <w:sz w:val="24"/>
          <w:lang w:val="en-US" w:eastAsia="zh-CN"/>
        </w:rPr>
      </w:pPr>
      <w:r>
        <w:rPr>
          <w:rFonts w:hint="eastAsia" w:ascii="宋体" w:hAnsi="宋体" w:eastAsia="宋体" w:cs="宋体"/>
          <w:color w:val="000000"/>
          <w:sz w:val="24"/>
          <w:lang w:val="en-US" w:eastAsia="zh-CN"/>
        </w:rPr>
        <w:t>实施流程</w:t>
      </w:r>
      <w:r>
        <w:rPr>
          <w:rFonts w:hint="eastAsia" w:ascii="宋体" w:hAnsi="宋体" w:eastAsia="宋体" w:cs="宋体"/>
          <w:color w:val="000000"/>
          <w:sz w:val="24"/>
        </w:rPr>
        <w:t>具体如下：</w:t>
      </w:r>
    </w:p>
    <w:p>
      <w:pPr>
        <w:autoSpaceDE w:val="0"/>
        <w:autoSpaceDN w:val="0"/>
        <w:adjustRightInd w:val="0"/>
        <w:spacing w:line="520" w:lineRule="exact"/>
        <w:ind w:firstLine="480" w:firstLineChars="200"/>
        <w:jc w:val="left"/>
        <w:outlineLvl w:val="9"/>
        <w:rPr>
          <w:rFonts w:hint="eastAsia" w:ascii="宋体" w:hAnsi="宋体" w:eastAsia="宋体" w:cs="宋体"/>
          <w:color w:val="000000"/>
          <w:sz w:val="24"/>
          <w:lang w:val="en-US" w:eastAsia="zh-CN"/>
        </w:rPr>
      </w:pPr>
      <w:r>
        <w:rPr>
          <w:rFonts w:hint="eastAsia" w:ascii="宋体" w:hAnsi="宋体" w:eastAsia="宋体" w:cs="宋体"/>
          <w:color w:val="000000"/>
          <w:sz w:val="24"/>
          <w:lang w:val="en-US" w:eastAsia="zh-CN"/>
        </w:rPr>
        <w:t>1.档案交接：采购人与供应商做好档案领还档交接工作，双方出具交接手续并签字留存，防止档案交接过程中出现遗失。</w:t>
      </w:r>
    </w:p>
    <w:p>
      <w:pPr>
        <w:autoSpaceDE w:val="0"/>
        <w:autoSpaceDN w:val="0"/>
        <w:adjustRightInd w:val="0"/>
        <w:spacing w:line="520" w:lineRule="exact"/>
        <w:ind w:firstLine="480" w:firstLineChars="200"/>
        <w:jc w:val="left"/>
        <w:outlineLvl w:val="9"/>
        <w:rPr>
          <w:rFonts w:hint="eastAsia" w:ascii="宋体" w:hAnsi="宋体" w:eastAsia="宋体" w:cs="宋体"/>
          <w:color w:val="000000"/>
          <w:sz w:val="24"/>
        </w:rPr>
      </w:pPr>
      <w:r>
        <w:rPr>
          <w:rFonts w:hint="eastAsia" w:ascii="宋体" w:hAnsi="宋体" w:eastAsia="宋体" w:cs="宋体"/>
          <w:color w:val="000000"/>
          <w:sz w:val="24"/>
          <w:lang w:val="en-US" w:eastAsia="zh-CN"/>
        </w:rPr>
        <w:t>2</w:t>
      </w:r>
      <w:r>
        <w:rPr>
          <w:rFonts w:hint="eastAsia" w:ascii="宋体" w:hAnsi="宋体" w:eastAsia="宋体" w:cs="宋体"/>
          <w:color w:val="000000"/>
          <w:sz w:val="24"/>
        </w:rPr>
        <w:t>.拆除装订：在不去除装订物情况下，影响扫描工作进行的档案，应拆除装订物。拆除装订物时应注意保护档案不受损害，为档案扫描作好准备。</w:t>
      </w:r>
    </w:p>
    <w:p>
      <w:pPr>
        <w:autoSpaceDE w:val="0"/>
        <w:autoSpaceDN w:val="0"/>
        <w:adjustRightInd w:val="0"/>
        <w:spacing w:line="520" w:lineRule="exact"/>
        <w:ind w:firstLine="480" w:firstLineChars="200"/>
        <w:jc w:val="left"/>
        <w:outlineLvl w:val="9"/>
        <w:rPr>
          <w:rFonts w:hint="eastAsia" w:ascii="宋体" w:hAnsi="宋体" w:eastAsia="宋体" w:cs="宋体"/>
          <w:color w:val="000000"/>
          <w:sz w:val="24"/>
        </w:rPr>
      </w:pPr>
      <w:r>
        <w:rPr>
          <w:rFonts w:hint="eastAsia" w:ascii="宋体" w:hAnsi="宋体" w:eastAsia="宋体" w:cs="宋体"/>
          <w:color w:val="000000"/>
          <w:sz w:val="24"/>
          <w:lang w:val="en-US" w:eastAsia="zh-CN"/>
        </w:rPr>
        <w:t>3</w:t>
      </w:r>
      <w:r>
        <w:rPr>
          <w:rFonts w:hint="eastAsia" w:ascii="宋体" w:hAnsi="宋体" w:eastAsia="宋体" w:cs="宋体"/>
          <w:color w:val="000000"/>
          <w:sz w:val="24"/>
        </w:rPr>
        <w:t>.规范整理组卷：规范分项目组卷并完善档号；确保档案安全，决不容许有损坏档案的情况发生，做到案卷拆、装完整有序，清点有无缺页、飞页情况，并作好登记；</w:t>
      </w:r>
    </w:p>
    <w:p>
      <w:pPr>
        <w:autoSpaceDE w:val="0"/>
        <w:autoSpaceDN w:val="0"/>
        <w:adjustRightInd w:val="0"/>
        <w:spacing w:line="520" w:lineRule="exact"/>
        <w:ind w:firstLine="480" w:firstLineChars="200"/>
        <w:jc w:val="left"/>
        <w:outlineLvl w:val="9"/>
        <w:rPr>
          <w:rFonts w:hint="eastAsia" w:ascii="宋体" w:hAnsi="宋体" w:eastAsia="宋体" w:cs="宋体"/>
          <w:color w:val="000000"/>
          <w:sz w:val="24"/>
        </w:rPr>
      </w:pPr>
      <w:r>
        <w:rPr>
          <w:rFonts w:hint="eastAsia" w:ascii="宋体" w:hAnsi="宋体" w:eastAsia="宋体" w:cs="宋体"/>
          <w:color w:val="000000"/>
          <w:sz w:val="24"/>
          <w:lang w:val="en-US" w:eastAsia="zh-CN"/>
        </w:rPr>
        <w:t>4</w:t>
      </w:r>
      <w:r>
        <w:rPr>
          <w:rFonts w:hint="eastAsia" w:ascii="宋体" w:hAnsi="宋体" w:eastAsia="宋体" w:cs="宋体"/>
          <w:color w:val="000000"/>
          <w:sz w:val="24"/>
        </w:rPr>
        <w:t>.页面修整：破损严重、裱糊重叠、字迹模糊等无法直接进行扫描的档案，应先进行技术修复，折皱不平影响扫描质量的原件应先进行相应处理（压平或熨平等）。</w:t>
      </w:r>
    </w:p>
    <w:p>
      <w:pPr>
        <w:autoSpaceDE w:val="0"/>
        <w:autoSpaceDN w:val="0"/>
        <w:adjustRightInd w:val="0"/>
        <w:spacing w:line="520" w:lineRule="exact"/>
        <w:ind w:firstLine="480" w:firstLineChars="200"/>
        <w:jc w:val="left"/>
        <w:outlineLvl w:val="9"/>
        <w:rPr>
          <w:rFonts w:hint="eastAsia" w:ascii="宋体" w:hAnsi="宋体" w:eastAsia="宋体" w:cs="宋体"/>
          <w:color w:val="000000"/>
          <w:sz w:val="24"/>
        </w:rPr>
      </w:pPr>
      <w:r>
        <w:rPr>
          <w:rFonts w:hint="eastAsia" w:ascii="宋体" w:hAnsi="宋体" w:eastAsia="宋体" w:cs="宋体"/>
          <w:color w:val="000000"/>
          <w:sz w:val="24"/>
          <w:lang w:val="en-US" w:eastAsia="zh-CN"/>
        </w:rPr>
        <w:t>5</w:t>
      </w:r>
      <w:r>
        <w:rPr>
          <w:rFonts w:hint="eastAsia" w:ascii="宋体" w:hAnsi="宋体" w:eastAsia="宋体" w:cs="宋体"/>
          <w:color w:val="000000"/>
          <w:sz w:val="24"/>
        </w:rPr>
        <w:t>.装订：扫描工作完成后，拆除过装订物的档案应按档案保管的要求重新装订。恢复装订时，要进行细致认真的装订。应注意保持档案的排列顺序不变，档案的页码不得出现错页、漏页、页次颠倒等现象。档案装订应尽可能地按照原来的装订孔进行不锈钢订书钉装订，尽量不要新打孔装订，力求保护原件。对于少量复查材料形成的附件采取三孔一线装订方式与该号档案一起装订于卷内。做到安全、准确、无遗漏，装订要符合国家相关装订标准，档案恢复装订后按序上架。</w:t>
      </w:r>
    </w:p>
    <w:p>
      <w:pPr>
        <w:autoSpaceDE w:val="0"/>
        <w:autoSpaceDN w:val="0"/>
        <w:adjustRightInd w:val="0"/>
        <w:spacing w:line="520" w:lineRule="exact"/>
        <w:ind w:firstLine="480" w:firstLineChars="200"/>
        <w:jc w:val="left"/>
        <w:outlineLvl w:val="9"/>
        <w:rPr>
          <w:rFonts w:hint="eastAsia" w:ascii="宋体" w:hAnsi="宋体" w:eastAsia="宋体" w:cs="宋体"/>
          <w:color w:val="000000"/>
          <w:sz w:val="24"/>
        </w:rPr>
      </w:pPr>
      <w:bookmarkStart w:id="4" w:name="_Toc11986"/>
      <w:r>
        <w:rPr>
          <w:rFonts w:hint="eastAsia" w:ascii="宋体" w:hAnsi="宋体" w:eastAsia="宋体" w:cs="宋体"/>
          <w:color w:val="000000"/>
          <w:sz w:val="24"/>
          <w:lang w:val="en-US" w:eastAsia="zh-CN"/>
        </w:rPr>
        <w:t>6</w:t>
      </w:r>
      <w:r>
        <w:rPr>
          <w:rFonts w:hint="eastAsia" w:ascii="宋体" w:hAnsi="宋体" w:eastAsia="宋体" w:cs="宋体"/>
          <w:color w:val="000000"/>
          <w:sz w:val="24"/>
        </w:rPr>
        <w:t>.著录</w:t>
      </w:r>
      <w:bookmarkEnd w:id="4"/>
    </w:p>
    <w:p>
      <w:pPr>
        <w:autoSpaceDE w:val="0"/>
        <w:autoSpaceDN w:val="0"/>
        <w:adjustRightInd w:val="0"/>
        <w:spacing w:line="520" w:lineRule="exact"/>
        <w:ind w:firstLine="480" w:firstLineChars="200"/>
        <w:jc w:val="left"/>
        <w:outlineLvl w:val="9"/>
        <w:rPr>
          <w:rFonts w:hint="eastAsia" w:ascii="宋体" w:hAnsi="宋体" w:eastAsia="宋体" w:cs="宋体"/>
          <w:color w:val="000000"/>
          <w:sz w:val="24"/>
        </w:rPr>
      </w:pPr>
      <w:r>
        <w:rPr>
          <w:rFonts w:hint="eastAsia" w:ascii="宋体" w:hAnsi="宋体" w:eastAsia="宋体" w:cs="宋体"/>
          <w:color w:val="000000"/>
          <w:sz w:val="24"/>
        </w:rPr>
        <w:t>确保题名信息各项目完整，内容表达准确。题名（包括案卷级题名和文件级题名）拟写准确、规范。</w:t>
      </w:r>
    </w:p>
    <w:p>
      <w:pPr>
        <w:autoSpaceDE w:val="0"/>
        <w:autoSpaceDN w:val="0"/>
        <w:adjustRightInd w:val="0"/>
        <w:spacing w:line="520" w:lineRule="exact"/>
        <w:ind w:firstLine="480" w:firstLineChars="200"/>
        <w:jc w:val="left"/>
        <w:outlineLvl w:val="9"/>
        <w:rPr>
          <w:rFonts w:hint="eastAsia" w:ascii="宋体" w:hAnsi="宋体" w:eastAsia="宋体" w:cs="宋体"/>
          <w:color w:val="000000"/>
          <w:sz w:val="24"/>
        </w:rPr>
      </w:pPr>
      <w:r>
        <w:rPr>
          <w:rFonts w:hint="eastAsia" w:ascii="宋体" w:hAnsi="宋体" w:eastAsia="宋体" w:cs="宋体"/>
          <w:color w:val="000000"/>
          <w:sz w:val="24"/>
        </w:rPr>
        <w:t>按照档案著录规则要求结合档案馆要求，采用人工著录方式对相关数据信息采集，并对目录数据库的建库质量进行检查，核对著录项目是否完整、著录内容是否规范、准确，发现不合格的数据进行修改或重录。案卷著录信息、卷内著录信息（材料名称、材料页号、备注等），必须配备专业质检人员对录入进行审核。指派专人解决档案录入出现的问题并及时返馈。</w:t>
      </w:r>
    </w:p>
    <w:p>
      <w:pPr>
        <w:pStyle w:val="11"/>
        <w:keepNext w:val="0"/>
        <w:keepLines w:val="0"/>
        <w:pageBreakBefore w:val="0"/>
        <w:numPr>
          <w:ilvl w:val="0"/>
          <w:numId w:val="0"/>
        </w:numPr>
        <w:kinsoku/>
        <w:wordWrap/>
        <w:overflowPunct/>
        <w:topLinePunct w:val="0"/>
        <w:autoSpaceDE/>
        <w:autoSpaceDN/>
        <w:bidi w:val="0"/>
        <w:adjustRightInd/>
        <w:snapToGrid/>
        <w:spacing w:line="400" w:lineRule="exact"/>
        <w:ind w:left="432" w:leftChars="0"/>
        <w:outlineLvl w:val="9"/>
        <w:rPr>
          <w:rFonts w:hint="eastAsia" w:ascii="宋体" w:hAnsi="宋体" w:eastAsia="宋体" w:cs="宋体"/>
          <w:b/>
          <w:color w:val="000000"/>
          <w:sz w:val="24"/>
          <w:szCs w:val="24"/>
        </w:rPr>
      </w:pPr>
      <w:bookmarkStart w:id="5" w:name="_Toc15544"/>
      <w:bookmarkStart w:id="6" w:name="_Toc6299"/>
      <w:r>
        <w:rPr>
          <w:rFonts w:hint="eastAsia" w:ascii="宋体" w:hAnsi="宋体" w:eastAsia="宋体" w:cs="宋体"/>
          <w:b/>
          <w:color w:val="000000"/>
          <w:sz w:val="24"/>
          <w:szCs w:val="24"/>
          <w:lang w:val="en-US" w:eastAsia="zh-CN"/>
        </w:rPr>
        <w:t>2.2</w:t>
      </w:r>
      <w:r>
        <w:rPr>
          <w:rFonts w:hint="eastAsia" w:ascii="宋体" w:hAnsi="宋体" w:eastAsia="宋体" w:cs="宋体"/>
          <w:b/>
          <w:color w:val="000000"/>
          <w:sz w:val="24"/>
          <w:szCs w:val="24"/>
        </w:rPr>
        <w:t>数字化</w:t>
      </w:r>
      <w:r>
        <w:rPr>
          <w:rFonts w:hint="eastAsia" w:ascii="宋体" w:hAnsi="宋体" w:eastAsia="宋体" w:cs="宋体"/>
          <w:b/>
          <w:color w:val="000000"/>
          <w:sz w:val="24"/>
          <w:szCs w:val="24"/>
          <w:lang w:val="en-US" w:eastAsia="zh-CN"/>
        </w:rPr>
        <w:t>要求</w:t>
      </w:r>
      <w:bookmarkEnd w:id="5"/>
      <w:bookmarkEnd w:id="6"/>
    </w:p>
    <w:p>
      <w:pPr>
        <w:autoSpaceDE w:val="0"/>
        <w:autoSpaceDN w:val="0"/>
        <w:adjustRightInd w:val="0"/>
        <w:spacing w:line="520" w:lineRule="exact"/>
        <w:ind w:firstLine="480" w:firstLineChars="200"/>
        <w:jc w:val="left"/>
        <w:outlineLvl w:val="9"/>
        <w:rPr>
          <w:rFonts w:hint="eastAsia" w:ascii="宋体" w:hAnsi="宋体" w:eastAsia="宋体" w:cs="宋体"/>
          <w:color w:val="000000"/>
          <w:sz w:val="24"/>
        </w:rPr>
      </w:pPr>
      <w:r>
        <w:rPr>
          <w:rFonts w:hint="eastAsia" w:ascii="宋体" w:hAnsi="宋体" w:eastAsia="宋体" w:cs="宋体"/>
          <w:color w:val="000000"/>
          <w:sz w:val="24"/>
        </w:rPr>
        <w:t>《纸质档案数字化规范》DA/T31-2017、《重庆市纸质档案数字化实施细则》要求进行数字化加工，内容包括：调档交接、数字化前处理、档案扫描、图像处理、数据存储、目录建库、还原装订、质量自检、档案归还、数据挂接、数据备份。</w:t>
      </w:r>
    </w:p>
    <w:p>
      <w:pPr>
        <w:autoSpaceDE w:val="0"/>
        <w:autoSpaceDN w:val="0"/>
        <w:adjustRightInd w:val="0"/>
        <w:spacing w:line="520" w:lineRule="exact"/>
        <w:ind w:firstLine="480" w:firstLineChars="200"/>
        <w:jc w:val="left"/>
        <w:outlineLvl w:val="9"/>
        <w:rPr>
          <w:rFonts w:hint="eastAsia" w:ascii="宋体" w:hAnsi="宋体" w:eastAsia="宋体" w:cs="宋体"/>
          <w:color w:val="000000"/>
          <w:sz w:val="24"/>
        </w:rPr>
      </w:pPr>
      <w:bookmarkStart w:id="7" w:name="_Toc6977"/>
      <w:r>
        <w:rPr>
          <w:rFonts w:hint="eastAsia" w:ascii="宋体" w:hAnsi="宋体" w:eastAsia="宋体" w:cs="宋体"/>
          <w:color w:val="000000"/>
          <w:sz w:val="24"/>
        </w:rPr>
        <w:t>1.档案原文扫描</w:t>
      </w:r>
      <w:bookmarkEnd w:id="7"/>
    </w:p>
    <w:p>
      <w:pPr>
        <w:autoSpaceDE w:val="0"/>
        <w:autoSpaceDN w:val="0"/>
        <w:adjustRightInd w:val="0"/>
        <w:spacing w:line="520" w:lineRule="exact"/>
        <w:ind w:firstLine="480" w:firstLineChars="200"/>
        <w:jc w:val="left"/>
        <w:outlineLvl w:val="9"/>
        <w:rPr>
          <w:rFonts w:hint="eastAsia" w:ascii="宋体" w:hAnsi="宋体" w:eastAsia="宋体" w:cs="宋体"/>
          <w:color w:val="000000"/>
          <w:sz w:val="24"/>
        </w:rPr>
      </w:pPr>
      <w:r>
        <w:rPr>
          <w:rFonts w:hint="eastAsia" w:ascii="宋体" w:hAnsi="宋体" w:eastAsia="宋体" w:cs="宋体"/>
          <w:color w:val="000000"/>
          <w:sz w:val="24"/>
        </w:rPr>
        <w:t>（1）扫描方式：根据档案纸质幅面的大小(A4、A3、A0等)选择相应规格的专业扫描仪或图纸扫描仪进行扫描。大幅面档案可采用大幅面数码平台。</w:t>
      </w:r>
    </w:p>
    <w:p>
      <w:pPr>
        <w:autoSpaceDE w:val="0"/>
        <w:autoSpaceDN w:val="0"/>
        <w:adjustRightInd w:val="0"/>
        <w:spacing w:line="520" w:lineRule="exact"/>
        <w:ind w:firstLine="480" w:firstLineChars="200"/>
        <w:jc w:val="left"/>
        <w:outlineLvl w:val="9"/>
        <w:rPr>
          <w:rFonts w:hint="eastAsia" w:ascii="宋体" w:hAnsi="宋体" w:eastAsia="宋体" w:cs="宋体"/>
          <w:color w:val="000000"/>
          <w:sz w:val="24"/>
          <w:lang w:val="en-US" w:eastAsia="zh-CN"/>
        </w:rPr>
      </w:pPr>
      <w:r>
        <w:rPr>
          <w:rFonts w:hint="eastAsia" w:ascii="宋体" w:hAnsi="宋体" w:eastAsia="宋体" w:cs="宋体"/>
          <w:color w:val="000000"/>
          <w:sz w:val="24"/>
        </w:rPr>
        <w:t>（2）扫描色彩模式：彩色模式进行扫描；图纸采用黑白模式</w:t>
      </w:r>
      <w:r>
        <w:rPr>
          <w:rFonts w:hint="eastAsia" w:ascii="宋体" w:hAnsi="宋体" w:eastAsia="宋体" w:cs="宋体"/>
          <w:color w:val="000000"/>
          <w:sz w:val="24"/>
          <w:lang w:eastAsia="zh-CN"/>
        </w:rPr>
        <w:t>（</w:t>
      </w:r>
      <w:r>
        <w:rPr>
          <w:rFonts w:hint="eastAsia" w:ascii="宋体" w:hAnsi="宋体" w:eastAsia="宋体" w:cs="宋体"/>
          <w:color w:val="000000"/>
          <w:sz w:val="24"/>
        </w:rPr>
        <w:t>采用</w:t>
      </w:r>
      <w:r>
        <w:rPr>
          <w:rFonts w:hint="eastAsia" w:ascii="宋体" w:hAnsi="宋体" w:eastAsia="宋体" w:cs="宋体"/>
          <w:color w:val="000000"/>
          <w:sz w:val="24"/>
          <w:lang w:val="en-US" w:eastAsia="zh-CN"/>
        </w:rPr>
        <w:t>TIFF</w:t>
      </w:r>
      <w:r>
        <w:rPr>
          <w:rFonts w:hint="eastAsia" w:ascii="宋体" w:hAnsi="宋体" w:eastAsia="宋体" w:cs="宋体"/>
          <w:color w:val="000000"/>
          <w:sz w:val="24"/>
        </w:rPr>
        <w:t>格式</w:t>
      </w:r>
      <w:r>
        <w:rPr>
          <w:rFonts w:hint="eastAsia" w:ascii="宋体" w:hAnsi="宋体" w:eastAsia="宋体" w:cs="宋体"/>
          <w:color w:val="000000"/>
          <w:sz w:val="24"/>
          <w:lang w:eastAsia="zh-CN"/>
        </w:rPr>
        <w:t>），</w:t>
      </w:r>
      <w:r>
        <w:rPr>
          <w:rFonts w:hint="eastAsia" w:ascii="宋体" w:hAnsi="宋体" w:eastAsia="宋体" w:cs="宋体"/>
          <w:color w:val="000000"/>
          <w:sz w:val="24"/>
          <w:lang w:val="en-US" w:eastAsia="zh-CN"/>
        </w:rPr>
        <w:t>方便在档案系统中能快速进行查询利用。</w:t>
      </w:r>
    </w:p>
    <w:p>
      <w:pPr>
        <w:autoSpaceDE w:val="0"/>
        <w:autoSpaceDN w:val="0"/>
        <w:adjustRightInd w:val="0"/>
        <w:spacing w:line="520" w:lineRule="exact"/>
        <w:ind w:firstLine="480" w:firstLineChars="200"/>
        <w:jc w:val="left"/>
        <w:outlineLvl w:val="9"/>
        <w:rPr>
          <w:rFonts w:hint="eastAsia" w:ascii="宋体" w:hAnsi="宋体" w:eastAsia="宋体" w:cs="宋体"/>
          <w:color w:val="000000"/>
          <w:sz w:val="24"/>
        </w:rPr>
      </w:pPr>
      <w:r>
        <w:rPr>
          <w:rFonts w:hint="eastAsia" w:ascii="宋体" w:hAnsi="宋体" w:eastAsia="宋体" w:cs="宋体"/>
          <w:color w:val="000000"/>
          <w:sz w:val="24"/>
        </w:rPr>
        <w:t>（3）扫描分辨率：分辨率应≥</w:t>
      </w:r>
      <w:r>
        <w:rPr>
          <w:rFonts w:hint="eastAsia" w:ascii="宋体" w:hAnsi="宋体" w:eastAsia="宋体" w:cs="宋体"/>
          <w:color w:val="000000"/>
          <w:sz w:val="24"/>
          <w:lang w:val="en-US" w:eastAsia="zh-CN"/>
        </w:rPr>
        <w:t>3</w:t>
      </w:r>
      <w:r>
        <w:rPr>
          <w:rFonts w:hint="eastAsia" w:ascii="宋体" w:hAnsi="宋体" w:eastAsia="宋体" w:cs="宋体"/>
          <w:color w:val="000000"/>
          <w:sz w:val="24"/>
        </w:rPr>
        <w:t>00dpi。特殊情况下，如文字偏小、密集、清晰度较差等，可适当提高分辨率。</w:t>
      </w:r>
    </w:p>
    <w:p>
      <w:pPr>
        <w:autoSpaceDE w:val="0"/>
        <w:autoSpaceDN w:val="0"/>
        <w:adjustRightInd w:val="0"/>
        <w:spacing w:line="520" w:lineRule="exact"/>
        <w:ind w:firstLine="480" w:firstLineChars="200"/>
        <w:jc w:val="left"/>
        <w:outlineLvl w:val="9"/>
        <w:rPr>
          <w:rFonts w:hint="eastAsia" w:ascii="宋体" w:hAnsi="宋体" w:eastAsia="宋体" w:cs="宋体"/>
          <w:color w:val="000000"/>
          <w:sz w:val="24"/>
        </w:rPr>
      </w:pPr>
      <w:bookmarkStart w:id="8" w:name="_Toc22889"/>
      <w:r>
        <w:rPr>
          <w:rFonts w:hint="eastAsia" w:ascii="宋体" w:hAnsi="宋体" w:eastAsia="宋体" w:cs="宋体"/>
          <w:color w:val="000000"/>
          <w:sz w:val="24"/>
        </w:rPr>
        <w:t>2.图像处理</w:t>
      </w:r>
      <w:bookmarkEnd w:id="8"/>
    </w:p>
    <w:p>
      <w:pPr>
        <w:autoSpaceDE w:val="0"/>
        <w:autoSpaceDN w:val="0"/>
        <w:adjustRightInd w:val="0"/>
        <w:spacing w:line="520" w:lineRule="exact"/>
        <w:ind w:firstLine="480" w:firstLineChars="200"/>
        <w:jc w:val="left"/>
        <w:outlineLvl w:val="9"/>
        <w:rPr>
          <w:rFonts w:hint="eastAsia" w:ascii="宋体" w:hAnsi="宋体" w:eastAsia="宋体" w:cs="宋体"/>
          <w:color w:val="000000"/>
          <w:sz w:val="24"/>
        </w:rPr>
      </w:pPr>
      <w:r>
        <w:rPr>
          <w:rFonts w:hint="eastAsia" w:ascii="宋体" w:hAnsi="宋体" w:eastAsia="宋体" w:cs="宋体"/>
          <w:color w:val="000000"/>
          <w:sz w:val="24"/>
        </w:rPr>
        <w:t>（1）图像数据质量检查：对图像偏斜度、清晰度、失真度等进行检查。发现不符合图像质量要求时，应重新进行图像的处理。由于操作不当，造成扫描的图像文件不完整或无法清晰识别时，应重新扫描。发现文件漏扫时，应及时补扫并正确插入图像。发现扫描图像的排列顺序与档案原件不一致时，应及时进行调整。</w:t>
      </w:r>
    </w:p>
    <w:p>
      <w:pPr>
        <w:autoSpaceDE w:val="0"/>
        <w:autoSpaceDN w:val="0"/>
        <w:adjustRightInd w:val="0"/>
        <w:spacing w:line="520" w:lineRule="exact"/>
        <w:ind w:firstLine="480" w:firstLineChars="200"/>
        <w:jc w:val="left"/>
        <w:outlineLvl w:val="9"/>
        <w:rPr>
          <w:rFonts w:hint="eastAsia" w:ascii="宋体" w:hAnsi="宋体" w:eastAsia="宋体" w:cs="宋体"/>
          <w:color w:val="000000"/>
          <w:sz w:val="24"/>
        </w:rPr>
      </w:pPr>
      <w:r>
        <w:rPr>
          <w:rFonts w:hint="eastAsia" w:ascii="宋体" w:hAnsi="宋体" w:eastAsia="宋体" w:cs="宋体"/>
          <w:color w:val="000000"/>
          <w:sz w:val="24"/>
        </w:rPr>
        <w:t>（2）纠偏：对扫描过程中出现的偏斜图像进行整体纠正，保证数字图像偏斜不超过页面内半个文字，偏斜角度小于1度。对方向不正确的图像应进行旋转还原，以符合阅读习惯。</w:t>
      </w:r>
    </w:p>
    <w:p>
      <w:pPr>
        <w:autoSpaceDE w:val="0"/>
        <w:autoSpaceDN w:val="0"/>
        <w:adjustRightInd w:val="0"/>
        <w:spacing w:line="520" w:lineRule="exact"/>
        <w:ind w:firstLine="480" w:firstLineChars="200"/>
        <w:jc w:val="left"/>
        <w:outlineLvl w:val="9"/>
        <w:rPr>
          <w:rFonts w:hint="eastAsia" w:ascii="宋体" w:hAnsi="宋体" w:eastAsia="宋体" w:cs="宋体"/>
          <w:color w:val="000000"/>
          <w:sz w:val="24"/>
        </w:rPr>
      </w:pPr>
      <w:r>
        <w:rPr>
          <w:rFonts w:hint="eastAsia" w:ascii="宋体" w:hAnsi="宋体" w:eastAsia="宋体" w:cs="宋体"/>
          <w:color w:val="000000"/>
          <w:sz w:val="24"/>
        </w:rPr>
        <w:t>（3）去污：去除数字图像中影响可懂度的杂质，如黑点、黑线、黑框、黑边等应进行去污处理。档案数字化图像的去污，应遵循在不影响可懂度的前提下展现原貌的原则。</w:t>
      </w:r>
    </w:p>
    <w:p>
      <w:pPr>
        <w:autoSpaceDE w:val="0"/>
        <w:autoSpaceDN w:val="0"/>
        <w:adjustRightInd w:val="0"/>
        <w:spacing w:line="520" w:lineRule="exact"/>
        <w:ind w:firstLine="480" w:firstLineChars="200"/>
        <w:jc w:val="left"/>
        <w:outlineLvl w:val="9"/>
        <w:rPr>
          <w:rFonts w:hint="eastAsia" w:ascii="宋体" w:hAnsi="宋体" w:eastAsia="宋体" w:cs="宋体"/>
          <w:color w:val="000000"/>
          <w:sz w:val="24"/>
        </w:rPr>
      </w:pPr>
      <w:r>
        <w:rPr>
          <w:rFonts w:hint="eastAsia" w:ascii="宋体" w:hAnsi="宋体" w:eastAsia="宋体" w:cs="宋体"/>
          <w:color w:val="000000"/>
          <w:sz w:val="24"/>
        </w:rPr>
        <w:t>（4）裁边处理：采用彩色模式扫描的图像应进行裁边处理，去除多余的白边，以有效缩小图像文件的容量，节省存储空间。</w:t>
      </w:r>
    </w:p>
    <w:p>
      <w:pPr>
        <w:autoSpaceDE w:val="0"/>
        <w:autoSpaceDN w:val="0"/>
        <w:adjustRightInd w:val="0"/>
        <w:spacing w:line="520" w:lineRule="exact"/>
        <w:ind w:firstLine="480" w:firstLineChars="200"/>
        <w:jc w:val="left"/>
        <w:outlineLvl w:val="9"/>
        <w:rPr>
          <w:rFonts w:hint="eastAsia" w:ascii="宋体" w:hAnsi="宋体" w:eastAsia="宋体" w:cs="宋体"/>
          <w:color w:val="000000"/>
          <w:sz w:val="24"/>
        </w:rPr>
      </w:pPr>
      <w:r>
        <w:rPr>
          <w:rFonts w:hint="eastAsia" w:ascii="宋体" w:hAnsi="宋体" w:eastAsia="宋体" w:cs="宋体"/>
          <w:color w:val="000000"/>
          <w:sz w:val="24"/>
        </w:rPr>
        <w:t>（5）必须保证档案内容与档案载体的安全，档案不得丢失、泄密、损坏，提交相应电子数据的备份。</w:t>
      </w:r>
    </w:p>
    <w:p>
      <w:pPr>
        <w:autoSpaceDE w:val="0"/>
        <w:autoSpaceDN w:val="0"/>
        <w:adjustRightInd w:val="0"/>
        <w:spacing w:line="520" w:lineRule="exact"/>
        <w:ind w:firstLine="480" w:firstLineChars="200"/>
        <w:jc w:val="left"/>
        <w:outlineLvl w:val="9"/>
        <w:rPr>
          <w:rFonts w:hint="eastAsia" w:ascii="宋体" w:hAnsi="宋体" w:eastAsia="宋体" w:cs="宋体"/>
          <w:color w:val="000000"/>
          <w:sz w:val="24"/>
          <w:lang w:val="en-US" w:eastAsia="zh-CN"/>
        </w:rPr>
      </w:pPr>
      <w:bookmarkStart w:id="9" w:name="_Toc31322"/>
      <w:r>
        <w:rPr>
          <w:rFonts w:hint="eastAsia" w:ascii="宋体" w:hAnsi="宋体" w:eastAsia="宋体" w:cs="宋体"/>
          <w:color w:val="000000"/>
          <w:sz w:val="24"/>
        </w:rPr>
        <w:t>3.数据存储</w:t>
      </w:r>
      <w:bookmarkEnd w:id="9"/>
      <w:r>
        <w:rPr>
          <w:rFonts w:hint="eastAsia" w:ascii="宋体" w:hAnsi="宋体" w:eastAsia="宋体" w:cs="宋体"/>
          <w:color w:val="000000"/>
          <w:sz w:val="24"/>
          <w:lang w:val="en-US" w:eastAsia="zh-CN"/>
        </w:rPr>
        <w:t>及格式转换</w:t>
      </w:r>
    </w:p>
    <w:p>
      <w:pPr>
        <w:autoSpaceDE w:val="0"/>
        <w:autoSpaceDN w:val="0"/>
        <w:adjustRightInd w:val="0"/>
        <w:spacing w:line="520" w:lineRule="exact"/>
        <w:ind w:firstLine="480" w:firstLineChars="200"/>
        <w:jc w:val="left"/>
        <w:outlineLvl w:val="9"/>
        <w:rPr>
          <w:rFonts w:hint="eastAsia" w:ascii="宋体" w:hAnsi="宋体" w:eastAsia="宋体" w:cs="宋体"/>
          <w:color w:val="000000"/>
          <w:sz w:val="24"/>
          <w:lang w:val="en-US" w:eastAsia="zh-CN"/>
        </w:rPr>
      </w:pPr>
      <w:r>
        <w:rPr>
          <w:rFonts w:hint="eastAsia" w:ascii="宋体" w:hAnsi="宋体" w:eastAsia="宋体" w:cs="宋体"/>
          <w:color w:val="000000"/>
          <w:sz w:val="24"/>
        </w:rPr>
        <w:t>目录数据文件采用XML或DBF格式存储。扫描图像数据采用JPEG格</w:t>
      </w:r>
      <w:r>
        <w:rPr>
          <w:rFonts w:hint="eastAsia" w:ascii="宋体" w:hAnsi="宋体" w:eastAsia="宋体" w:cs="宋体"/>
          <w:color w:val="000000"/>
          <w:sz w:val="24"/>
          <w:lang w:val="en-US" w:eastAsia="zh-CN"/>
        </w:rPr>
        <w:t>式存储，压缩品质“中”级。对所有扫描后的电子图片进场双层PDF转换，便于档案后期OCR识别，建立</w:t>
      </w:r>
      <w:r>
        <w:rPr>
          <w:rFonts w:hint="eastAsia" w:ascii="宋体" w:hAnsi="宋体" w:eastAsia="宋体" w:cs="宋体"/>
          <w:color w:val="000000"/>
          <w:sz w:val="24"/>
          <w:lang w:val="en-US" w:eastAsia="zh-CN"/>
        </w:rPr>
        <w:fldChar w:fldCharType="begin"/>
      </w:r>
      <w:r>
        <w:rPr>
          <w:rFonts w:hint="eastAsia" w:ascii="宋体" w:hAnsi="宋体" w:eastAsia="宋体" w:cs="宋体"/>
          <w:color w:val="000000"/>
          <w:sz w:val="24"/>
          <w:lang w:val="en-US" w:eastAsia="zh-CN"/>
        </w:rPr>
        <w:instrText xml:space="preserve"> HYPERLINK "https://baike.baidu.com/item/%E7%B4%A2%E5%BC%95%E6%95%B0%E6%8D%AE%E5%BA%93/5394111?fromModule=lemma_inlink" \t "https://baike.baidu.com/item/%E5%8F%8C%E5%B1%82pdf/_blank" </w:instrText>
      </w:r>
      <w:r>
        <w:rPr>
          <w:rFonts w:hint="eastAsia" w:ascii="宋体" w:hAnsi="宋体" w:eastAsia="宋体" w:cs="宋体"/>
          <w:color w:val="000000"/>
          <w:sz w:val="24"/>
          <w:lang w:val="en-US" w:eastAsia="zh-CN"/>
        </w:rPr>
        <w:fldChar w:fldCharType="separate"/>
      </w:r>
      <w:r>
        <w:rPr>
          <w:rFonts w:hint="eastAsia" w:ascii="宋体" w:hAnsi="宋体" w:eastAsia="宋体" w:cs="宋体"/>
          <w:color w:val="000000"/>
          <w:sz w:val="24"/>
          <w:lang w:val="en-US" w:eastAsia="zh-CN"/>
        </w:rPr>
        <w:t>索引数据库</w:t>
      </w:r>
      <w:r>
        <w:rPr>
          <w:rFonts w:hint="eastAsia" w:ascii="宋体" w:hAnsi="宋体" w:eastAsia="宋体" w:cs="宋体"/>
          <w:color w:val="000000"/>
          <w:sz w:val="24"/>
          <w:lang w:val="en-US" w:eastAsia="zh-CN"/>
        </w:rPr>
        <w:fldChar w:fldCharType="end"/>
      </w:r>
      <w:r>
        <w:rPr>
          <w:rFonts w:hint="eastAsia" w:ascii="宋体" w:hAnsi="宋体" w:eastAsia="宋体" w:cs="宋体"/>
          <w:color w:val="000000"/>
          <w:sz w:val="24"/>
          <w:lang w:val="en-US" w:eastAsia="zh-CN"/>
        </w:rPr>
        <w:t>，进行科学的管理。</w:t>
      </w:r>
    </w:p>
    <w:p>
      <w:pPr>
        <w:autoSpaceDE w:val="0"/>
        <w:autoSpaceDN w:val="0"/>
        <w:adjustRightInd w:val="0"/>
        <w:spacing w:line="520" w:lineRule="exact"/>
        <w:ind w:firstLine="480" w:firstLineChars="200"/>
        <w:jc w:val="left"/>
        <w:outlineLvl w:val="9"/>
        <w:rPr>
          <w:rFonts w:hint="eastAsia" w:ascii="宋体" w:hAnsi="宋体" w:eastAsia="宋体" w:cs="宋体"/>
          <w:color w:val="000000"/>
          <w:sz w:val="24"/>
        </w:rPr>
      </w:pPr>
      <w:bookmarkStart w:id="10" w:name="_Toc2877"/>
      <w:r>
        <w:rPr>
          <w:rFonts w:hint="eastAsia" w:ascii="宋体" w:hAnsi="宋体" w:eastAsia="宋体" w:cs="宋体"/>
          <w:color w:val="000000"/>
          <w:sz w:val="24"/>
        </w:rPr>
        <w:t>4.数据备份</w:t>
      </w:r>
      <w:bookmarkEnd w:id="10"/>
    </w:p>
    <w:p>
      <w:pPr>
        <w:autoSpaceDE w:val="0"/>
        <w:autoSpaceDN w:val="0"/>
        <w:adjustRightInd w:val="0"/>
        <w:spacing w:line="520" w:lineRule="exact"/>
        <w:ind w:firstLine="480" w:firstLineChars="200"/>
        <w:jc w:val="left"/>
        <w:outlineLvl w:val="9"/>
        <w:rPr>
          <w:rFonts w:hint="eastAsia" w:ascii="宋体" w:hAnsi="宋体" w:eastAsia="宋体" w:cs="宋体"/>
          <w:color w:val="000000"/>
          <w:sz w:val="24"/>
        </w:rPr>
      </w:pPr>
      <w:r>
        <w:rPr>
          <w:rFonts w:hint="eastAsia" w:ascii="宋体" w:hAnsi="宋体" w:eastAsia="宋体" w:cs="宋体"/>
          <w:color w:val="000000"/>
          <w:sz w:val="24"/>
        </w:rPr>
        <w:t>用2TB的移动硬盘，按照存储级和利用级两套提交给采购方，著录条目和全文数据向采购方数据库迁移。</w:t>
      </w:r>
    </w:p>
    <w:p>
      <w:pPr>
        <w:autoSpaceDE w:val="0"/>
        <w:autoSpaceDN w:val="0"/>
        <w:adjustRightInd w:val="0"/>
        <w:spacing w:line="520" w:lineRule="exact"/>
        <w:ind w:firstLine="480" w:firstLineChars="200"/>
        <w:jc w:val="left"/>
        <w:outlineLvl w:val="9"/>
        <w:rPr>
          <w:rFonts w:hint="eastAsia" w:ascii="宋体" w:hAnsi="宋体" w:eastAsia="宋体" w:cs="宋体"/>
          <w:color w:val="000000"/>
          <w:sz w:val="24"/>
        </w:rPr>
      </w:pPr>
      <w:bookmarkStart w:id="11" w:name="_Toc11171"/>
      <w:r>
        <w:rPr>
          <w:rFonts w:hint="eastAsia" w:ascii="宋体" w:hAnsi="宋体" w:eastAsia="宋体" w:cs="宋体"/>
          <w:color w:val="000000"/>
          <w:sz w:val="24"/>
        </w:rPr>
        <w:t>5.数据挂接</w:t>
      </w:r>
      <w:bookmarkEnd w:id="11"/>
    </w:p>
    <w:p>
      <w:pPr>
        <w:autoSpaceDE w:val="0"/>
        <w:autoSpaceDN w:val="0"/>
        <w:adjustRightInd w:val="0"/>
        <w:spacing w:line="520" w:lineRule="exact"/>
        <w:ind w:firstLine="480" w:firstLineChars="200"/>
        <w:jc w:val="left"/>
        <w:outlineLvl w:val="9"/>
        <w:rPr>
          <w:rFonts w:hint="eastAsia" w:ascii="宋体" w:hAnsi="宋体" w:eastAsia="宋体" w:cs="宋体"/>
          <w:color w:val="auto"/>
          <w:sz w:val="24"/>
          <w:lang w:eastAsia="zh-CN"/>
        </w:rPr>
      </w:pPr>
      <w:r>
        <w:rPr>
          <w:rFonts w:hint="eastAsia" w:ascii="宋体" w:hAnsi="宋体" w:eastAsia="宋体" w:cs="宋体"/>
          <w:color w:val="auto"/>
          <w:sz w:val="24"/>
        </w:rPr>
        <w:t>数字化成果必须挂接在本校档案管理系统</w:t>
      </w:r>
      <w:r>
        <w:rPr>
          <w:rFonts w:hint="eastAsia" w:ascii="宋体" w:hAnsi="宋体" w:cs="宋体"/>
          <w:color w:val="auto"/>
          <w:sz w:val="24"/>
          <w:lang w:eastAsia="zh-CN"/>
        </w:rPr>
        <w:t>（</w:t>
      </w:r>
      <w:r>
        <w:rPr>
          <w:rFonts w:hint="eastAsia" w:ascii="宋体" w:hAnsi="宋体" w:cs="宋体"/>
          <w:color w:val="auto"/>
          <w:sz w:val="24"/>
          <w:lang w:val="en-US" w:eastAsia="zh-CN"/>
        </w:rPr>
        <w:t>南大之星档案网络管理系统</w:t>
      </w:r>
      <w:r>
        <w:rPr>
          <w:rFonts w:hint="eastAsia" w:ascii="宋体" w:hAnsi="宋体" w:cs="宋体"/>
          <w:color w:val="auto"/>
          <w:sz w:val="24"/>
          <w:lang w:eastAsia="zh-CN"/>
        </w:rPr>
        <w:t>）</w:t>
      </w:r>
      <w:r>
        <w:rPr>
          <w:rFonts w:hint="eastAsia" w:ascii="宋体" w:hAnsi="宋体" w:eastAsia="宋体" w:cs="宋体"/>
          <w:color w:val="auto"/>
          <w:sz w:val="24"/>
        </w:rPr>
        <w:t>对应模块上</w:t>
      </w:r>
      <w:r>
        <w:rPr>
          <w:rFonts w:hint="eastAsia" w:ascii="宋体" w:hAnsi="宋体" w:eastAsia="宋体" w:cs="宋体"/>
          <w:color w:val="auto"/>
          <w:sz w:val="24"/>
          <w:lang w:eastAsia="zh-CN"/>
        </w:rPr>
        <w:t>，</w:t>
      </w:r>
      <w:r>
        <w:rPr>
          <w:rFonts w:hint="eastAsia" w:ascii="宋体" w:hAnsi="宋体" w:eastAsia="宋体" w:cs="宋体"/>
          <w:color w:val="auto"/>
          <w:sz w:val="24"/>
          <w:szCs w:val="24"/>
          <w:highlight w:val="none"/>
          <w:lang w:val="en-US" w:eastAsia="zh-CN"/>
        </w:rPr>
        <w:t>供应商</w:t>
      </w:r>
      <w:r>
        <w:rPr>
          <w:rFonts w:hint="eastAsia" w:ascii="宋体" w:hAnsi="宋体" w:cs="宋体"/>
          <w:color w:val="auto"/>
          <w:sz w:val="24"/>
          <w:szCs w:val="24"/>
          <w:highlight w:val="none"/>
        </w:rPr>
        <w:t>要认真考虑其挂接技术方案，</w:t>
      </w:r>
      <w:r>
        <w:rPr>
          <w:rFonts w:hint="eastAsia" w:ascii="宋体" w:hAnsi="宋体" w:eastAsia="宋体" w:cs="宋体"/>
          <w:color w:val="auto"/>
          <w:sz w:val="24"/>
          <w:lang w:val="en-US" w:eastAsia="zh-CN"/>
        </w:rPr>
        <w:t>数据挂接所需的技术服务费用由中标供应商自行负责</w:t>
      </w:r>
      <w:r>
        <w:rPr>
          <w:rFonts w:hint="eastAsia" w:ascii="宋体" w:hAnsi="宋体" w:eastAsia="宋体" w:cs="宋体"/>
          <w:color w:val="auto"/>
          <w:sz w:val="24"/>
        </w:rPr>
        <w:t>。</w:t>
      </w:r>
    </w:p>
    <w:p>
      <w:pPr>
        <w:topLinePunct/>
        <w:spacing w:line="520" w:lineRule="exact"/>
        <w:ind w:firstLine="420" w:firstLineChars="0"/>
        <w:jc w:val="left"/>
        <w:outlineLvl w:val="9"/>
        <w:rPr>
          <w:rFonts w:hint="eastAsia" w:ascii="宋体" w:hAnsi="宋体" w:eastAsia="宋体" w:cs="宋体"/>
          <w:bCs/>
          <w:sz w:val="24"/>
        </w:rPr>
      </w:pPr>
      <w:r>
        <w:rPr>
          <w:rFonts w:hint="eastAsia" w:ascii="宋体" w:hAnsi="宋体" w:eastAsia="宋体" w:cs="宋体"/>
          <w:b/>
          <w:sz w:val="24"/>
          <w:lang w:val="en-US" w:eastAsia="zh-CN"/>
        </w:rPr>
        <w:t>2.3</w:t>
      </w:r>
      <w:r>
        <w:rPr>
          <w:rFonts w:hint="eastAsia" w:ascii="宋体" w:hAnsi="宋体" w:eastAsia="宋体" w:cs="宋体"/>
          <w:b/>
          <w:sz w:val="24"/>
        </w:rPr>
        <w:t>质量检查</w:t>
      </w:r>
      <w:bookmarkEnd w:id="2"/>
      <w:bookmarkEnd w:id="3"/>
    </w:p>
    <w:p>
      <w:pPr>
        <w:topLinePunct/>
        <w:spacing w:line="520" w:lineRule="exact"/>
        <w:jc w:val="left"/>
        <w:outlineLvl w:val="9"/>
        <w:rPr>
          <w:rFonts w:hint="eastAsia" w:ascii="宋体" w:hAnsi="宋体" w:eastAsia="宋体" w:cs="宋体"/>
          <w:bCs/>
          <w:sz w:val="24"/>
        </w:rPr>
      </w:pPr>
      <w:r>
        <w:rPr>
          <w:rFonts w:hint="eastAsia" w:ascii="宋体" w:hAnsi="宋体" w:eastAsia="宋体" w:cs="宋体"/>
          <w:bCs/>
          <w:sz w:val="24"/>
        </w:rPr>
        <w:t xml:space="preserve">    （一）质量检查</w:t>
      </w:r>
    </w:p>
    <w:p>
      <w:pPr>
        <w:topLinePunct/>
        <w:spacing w:line="520" w:lineRule="exact"/>
        <w:ind w:firstLine="480" w:firstLineChars="200"/>
        <w:jc w:val="left"/>
        <w:outlineLvl w:val="9"/>
        <w:rPr>
          <w:rFonts w:hint="eastAsia" w:ascii="宋体" w:hAnsi="宋体" w:eastAsia="宋体" w:cs="宋体"/>
          <w:bCs/>
          <w:sz w:val="24"/>
        </w:rPr>
      </w:pPr>
      <w:r>
        <w:rPr>
          <w:rFonts w:hint="eastAsia" w:ascii="宋体" w:hAnsi="宋体" w:eastAsia="宋体" w:cs="宋体"/>
          <w:bCs/>
          <w:sz w:val="24"/>
          <w:lang w:val="en-US" w:eastAsia="zh-CN"/>
        </w:rPr>
        <w:t>1</w:t>
      </w:r>
      <w:r>
        <w:rPr>
          <w:rFonts w:hint="eastAsia" w:ascii="宋体" w:hAnsi="宋体" w:eastAsia="宋体" w:cs="宋体"/>
          <w:bCs/>
          <w:sz w:val="24"/>
        </w:rPr>
        <w:t>.分批次对完成数字化后的图像进行抽检，按卷抽检率不低于5%。</w:t>
      </w:r>
    </w:p>
    <w:p>
      <w:pPr>
        <w:topLinePunct/>
        <w:spacing w:line="520" w:lineRule="exact"/>
        <w:ind w:firstLine="480" w:firstLineChars="200"/>
        <w:jc w:val="left"/>
        <w:outlineLvl w:val="9"/>
        <w:rPr>
          <w:rFonts w:hint="eastAsia" w:ascii="宋体" w:hAnsi="宋体" w:eastAsia="宋体" w:cs="宋体"/>
          <w:bCs/>
          <w:sz w:val="24"/>
        </w:rPr>
      </w:pPr>
      <w:bookmarkStart w:id="12" w:name="_Toc30279"/>
      <w:r>
        <w:rPr>
          <w:rFonts w:hint="eastAsia" w:ascii="宋体" w:hAnsi="宋体" w:eastAsia="宋体" w:cs="宋体"/>
          <w:bCs/>
          <w:sz w:val="24"/>
          <w:lang w:val="en-US" w:eastAsia="zh-CN"/>
        </w:rPr>
        <w:t>2</w:t>
      </w:r>
      <w:r>
        <w:rPr>
          <w:rFonts w:hint="eastAsia" w:ascii="宋体" w:hAnsi="宋体" w:eastAsia="宋体" w:cs="宋体"/>
          <w:bCs/>
          <w:sz w:val="24"/>
        </w:rPr>
        <w:t>.抽检图像要求：</w:t>
      </w:r>
      <w:bookmarkEnd w:id="12"/>
    </w:p>
    <w:p>
      <w:pPr>
        <w:topLinePunct/>
        <w:spacing w:line="520" w:lineRule="exact"/>
        <w:ind w:firstLine="480" w:firstLineChars="200"/>
        <w:jc w:val="left"/>
        <w:outlineLvl w:val="9"/>
        <w:rPr>
          <w:rFonts w:hint="eastAsia" w:ascii="宋体" w:hAnsi="宋体" w:eastAsia="宋体" w:cs="宋体"/>
          <w:bCs/>
          <w:sz w:val="24"/>
        </w:rPr>
      </w:pPr>
      <w:r>
        <w:rPr>
          <w:rFonts w:hint="eastAsia" w:ascii="宋体" w:hAnsi="宋体" w:eastAsia="宋体" w:cs="宋体"/>
          <w:bCs/>
          <w:sz w:val="24"/>
        </w:rPr>
        <w:t>⑴图像处理中不得损坏原有档案信息的完整。</w:t>
      </w:r>
    </w:p>
    <w:p>
      <w:pPr>
        <w:topLinePunct/>
        <w:spacing w:line="520" w:lineRule="exact"/>
        <w:ind w:firstLine="480" w:firstLineChars="200"/>
        <w:jc w:val="left"/>
        <w:outlineLvl w:val="9"/>
        <w:rPr>
          <w:rFonts w:hint="eastAsia" w:ascii="宋体" w:hAnsi="宋体" w:eastAsia="宋体" w:cs="宋体"/>
          <w:bCs/>
          <w:sz w:val="24"/>
        </w:rPr>
      </w:pPr>
      <w:r>
        <w:rPr>
          <w:rFonts w:hint="eastAsia" w:ascii="宋体" w:hAnsi="宋体" w:eastAsia="宋体" w:cs="宋体"/>
          <w:bCs/>
          <w:sz w:val="24"/>
        </w:rPr>
        <w:t>⑵目录数据库与图像文件挂接错误，档案目录不完全对应，或目录数据库、图像文件之一出现不完整、不清晰、有错误等质量问题时，抽检标记为“不合格”。</w:t>
      </w:r>
    </w:p>
    <w:p>
      <w:pPr>
        <w:topLinePunct/>
        <w:spacing w:line="520" w:lineRule="exact"/>
        <w:ind w:firstLine="480" w:firstLineChars="200"/>
        <w:jc w:val="left"/>
        <w:outlineLvl w:val="9"/>
        <w:rPr>
          <w:rFonts w:hint="eastAsia" w:ascii="宋体" w:hAnsi="宋体" w:eastAsia="宋体" w:cs="宋体"/>
          <w:bCs/>
          <w:sz w:val="24"/>
        </w:rPr>
      </w:pPr>
      <w:r>
        <w:rPr>
          <w:rFonts w:hint="eastAsia" w:ascii="宋体" w:hAnsi="宋体" w:eastAsia="宋体" w:cs="宋体"/>
          <w:bCs/>
          <w:sz w:val="24"/>
        </w:rPr>
        <w:t>⑶档案装订：检查所有档案的装订还原情况，差错率≤1‰。</w:t>
      </w:r>
    </w:p>
    <w:p>
      <w:pPr>
        <w:topLinePunct/>
        <w:spacing w:line="520" w:lineRule="exact"/>
        <w:ind w:firstLine="480" w:firstLineChars="200"/>
        <w:jc w:val="left"/>
        <w:outlineLvl w:val="9"/>
        <w:rPr>
          <w:rFonts w:hint="eastAsia" w:ascii="宋体" w:hAnsi="宋体" w:eastAsia="宋体" w:cs="宋体"/>
          <w:bCs/>
          <w:sz w:val="24"/>
        </w:rPr>
      </w:pPr>
      <w:r>
        <w:rPr>
          <w:rFonts w:hint="eastAsia" w:ascii="宋体" w:hAnsi="宋体" w:eastAsia="宋体" w:cs="宋体"/>
          <w:bCs/>
          <w:sz w:val="24"/>
        </w:rPr>
        <w:t>⑷扫描图像：漏扫率0%。</w:t>
      </w:r>
    </w:p>
    <w:p>
      <w:pPr>
        <w:topLinePunct/>
        <w:spacing w:line="520" w:lineRule="exact"/>
        <w:ind w:firstLine="480" w:firstLineChars="200"/>
        <w:jc w:val="left"/>
        <w:outlineLvl w:val="9"/>
        <w:rPr>
          <w:rFonts w:hint="eastAsia" w:ascii="宋体" w:hAnsi="宋体" w:eastAsia="宋体" w:cs="宋体"/>
          <w:bCs/>
          <w:sz w:val="24"/>
        </w:rPr>
      </w:pPr>
      <w:r>
        <w:rPr>
          <w:rFonts w:hint="eastAsia" w:ascii="宋体" w:hAnsi="宋体" w:eastAsia="宋体" w:cs="宋体"/>
          <w:bCs/>
          <w:sz w:val="24"/>
        </w:rPr>
        <w:t>⑸图像质量：图像质量情况完好率100%。</w:t>
      </w:r>
    </w:p>
    <w:p>
      <w:pPr>
        <w:topLinePunct/>
        <w:spacing w:line="520" w:lineRule="exact"/>
        <w:ind w:firstLine="480" w:firstLineChars="200"/>
        <w:jc w:val="left"/>
        <w:outlineLvl w:val="9"/>
        <w:rPr>
          <w:rFonts w:hint="eastAsia" w:ascii="宋体" w:hAnsi="宋体" w:eastAsia="宋体" w:cs="宋体"/>
          <w:bCs/>
          <w:sz w:val="24"/>
        </w:rPr>
      </w:pPr>
      <w:r>
        <w:rPr>
          <w:rFonts w:hint="eastAsia" w:ascii="宋体" w:hAnsi="宋体" w:eastAsia="宋体" w:cs="宋体"/>
          <w:bCs/>
          <w:sz w:val="24"/>
        </w:rPr>
        <w:t>⑹图像文件命名：差错率≤1‰。</w:t>
      </w:r>
    </w:p>
    <w:p>
      <w:pPr>
        <w:topLinePunct/>
        <w:spacing w:line="520" w:lineRule="exact"/>
        <w:ind w:firstLine="480" w:firstLineChars="200"/>
        <w:jc w:val="left"/>
        <w:outlineLvl w:val="9"/>
        <w:rPr>
          <w:rFonts w:hint="eastAsia" w:ascii="宋体" w:hAnsi="宋体" w:eastAsia="宋体" w:cs="宋体"/>
          <w:bCs/>
          <w:sz w:val="24"/>
        </w:rPr>
      </w:pPr>
      <w:r>
        <w:rPr>
          <w:rFonts w:hint="eastAsia" w:ascii="宋体" w:hAnsi="宋体" w:eastAsia="宋体" w:cs="宋体"/>
          <w:bCs/>
          <w:sz w:val="24"/>
        </w:rPr>
        <w:t>⑺目录核对、著录、完善、打印（含装订）：以卷为单位，正确率100%，档案目录打印格式、内容准确无误。</w:t>
      </w:r>
    </w:p>
    <w:p>
      <w:pPr>
        <w:topLinePunct/>
        <w:spacing w:line="520" w:lineRule="exact"/>
        <w:ind w:firstLine="480" w:firstLineChars="200"/>
        <w:jc w:val="left"/>
        <w:outlineLvl w:val="9"/>
        <w:rPr>
          <w:rFonts w:hint="eastAsia" w:ascii="宋体" w:hAnsi="宋体" w:eastAsia="宋体" w:cs="宋体"/>
          <w:bCs/>
          <w:sz w:val="24"/>
        </w:rPr>
      </w:pPr>
      <w:r>
        <w:rPr>
          <w:rFonts w:hint="eastAsia" w:ascii="宋体" w:hAnsi="宋体" w:eastAsia="宋体" w:cs="宋体"/>
          <w:bCs/>
          <w:sz w:val="24"/>
        </w:rPr>
        <w:t>⑻条目与图像挂接：挂接正确率100%。</w:t>
      </w:r>
    </w:p>
    <w:p>
      <w:pPr>
        <w:autoSpaceDE w:val="0"/>
        <w:autoSpaceDN w:val="0"/>
        <w:adjustRightInd w:val="0"/>
        <w:spacing w:line="520" w:lineRule="exact"/>
        <w:ind w:firstLine="420" w:firstLineChars="0"/>
        <w:jc w:val="left"/>
        <w:outlineLvl w:val="9"/>
        <w:rPr>
          <w:rFonts w:hint="eastAsia" w:ascii="宋体" w:hAnsi="宋体" w:eastAsia="宋体" w:cs="宋体"/>
          <w:sz w:val="24"/>
        </w:rPr>
      </w:pPr>
      <w:bookmarkStart w:id="13" w:name="_Toc3143"/>
      <w:bookmarkStart w:id="14" w:name="_Toc22962"/>
      <w:bookmarkStart w:id="15" w:name="_Toc527630253"/>
      <w:bookmarkStart w:id="16" w:name="_Toc28208"/>
      <w:bookmarkStart w:id="17" w:name="_Toc67489951"/>
      <w:bookmarkStart w:id="18" w:name="_Toc29506"/>
      <w:r>
        <w:rPr>
          <w:rFonts w:hint="eastAsia" w:ascii="宋体" w:hAnsi="宋体" w:eastAsia="宋体" w:cs="宋体"/>
          <w:b/>
          <w:sz w:val="24"/>
          <w:lang w:val="en-US" w:eastAsia="zh-CN"/>
        </w:rPr>
        <w:t xml:space="preserve">2.4 </w:t>
      </w:r>
      <w:r>
        <w:rPr>
          <w:rFonts w:hint="eastAsia" w:ascii="宋体" w:hAnsi="宋体" w:eastAsia="宋体" w:cs="宋体"/>
          <w:b/>
          <w:sz w:val="24"/>
        </w:rPr>
        <w:t>加工场地与管理</w:t>
      </w:r>
      <w:bookmarkEnd w:id="13"/>
      <w:bookmarkEnd w:id="14"/>
      <w:bookmarkEnd w:id="15"/>
      <w:bookmarkEnd w:id="16"/>
      <w:bookmarkEnd w:id="17"/>
      <w:bookmarkEnd w:id="18"/>
    </w:p>
    <w:p>
      <w:pPr>
        <w:topLinePunct/>
        <w:spacing w:line="520" w:lineRule="exact"/>
        <w:ind w:firstLine="480" w:firstLineChars="200"/>
        <w:jc w:val="left"/>
        <w:outlineLvl w:val="9"/>
        <w:rPr>
          <w:rFonts w:hint="eastAsia" w:ascii="宋体" w:hAnsi="宋体" w:eastAsia="宋体" w:cs="宋体"/>
          <w:bCs/>
          <w:sz w:val="24"/>
        </w:rPr>
      </w:pPr>
      <w:r>
        <w:rPr>
          <w:rFonts w:hint="eastAsia" w:ascii="宋体" w:hAnsi="宋体" w:eastAsia="宋体" w:cs="宋体"/>
          <w:bCs/>
          <w:sz w:val="24"/>
        </w:rPr>
        <w:t>1.采购人提供加工场地</w:t>
      </w:r>
      <w:r>
        <w:rPr>
          <w:rFonts w:hint="eastAsia" w:ascii="宋体" w:hAnsi="宋体" w:cs="宋体"/>
          <w:bCs/>
          <w:sz w:val="24"/>
          <w:lang w:eastAsia="zh-CN"/>
        </w:rPr>
        <w:t>（</w:t>
      </w:r>
      <w:r>
        <w:rPr>
          <w:rFonts w:hint="eastAsia" w:ascii="宋体" w:hAnsi="宋体" w:cs="宋体"/>
          <w:bCs/>
          <w:sz w:val="24"/>
          <w:lang w:val="en-US" w:eastAsia="zh-CN"/>
        </w:rPr>
        <w:t>校内</w:t>
      </w:r>
      <w:r>
        <w:rPr>
          <w:rFonts w:hint="eastAsia" w:ascii="宋体" w:hAnsi="宋体" w:cs="宋体"/>
          <w:bCs/>
          <w:sz w:val="24"/>
          <w:lang w:eastAsia="zh-CN"/>
        </w:rPr>
        <w:t>）</w:t>
      </w:r>
      <w:r>
        <w:rPr>
          <w:rFonts w:hint="eastAsia" w:ascii="宋体" w:hAnsi="宋体" w:eastAsia="宋体" w:cs="宋体"/>
          <w:bCs/>
          <w:sz w:val="24"/>
        </w:rPr>
        <w:t>；中标</w:t>
      </w:r>
      <w:r>
        <w:rPr>
          <w:rFonts w:hint="eastAsia" w:ascii="宋体" w:hAnsi="宋体" w:eastAsia="宋体" w:cs="宋体"/>
          <w:bCs/>
          <w:sz w:val="24"/>
          <w:lang w:val="en-US" w:eastAsia="zh-CN"/>
        </w:rPr>
        <w:t>供应商</w:t>
      </w:r>
      <w:r>
        <w:rPr>
          <w:rFonts w:hint="eastAsia" w:ascii="宋体" w:hAnsi="宋体" w:eastAsia="宋体" w:cs="宋体"/>
          <w:bCs/>
          <w:sz w:val="24"/>
        </w:rPr>
        <w:t>按照保密要求，自行</w:t>
      </w:r>
      <w:r>
        <w:rPr>
          <w:rFonts w:hint="eastAsia" w:ascii="宋体" w:hAnsi="宋体" w:eastAsia="宋体" w:cs="宋体"/>
          <w:bCs/>
          <w:sz w:val="24"/>
          <w:lang w:val="en-US" w:eastAsia="zh-CN"/>
        </w:rPr>
        <w:t>提供设备</w:t>
      </w:r>
      <w:r>
        <w:rPr>
          <w:rFonts w:hint="eastAsia" w:ascii="宋体" w:hAnsi="宋体" w:eastAsia="宋体" w:cs="宋体"/>
          <w:bCs/>
          <w:sz w:val="24"/>
        </w:rPr>
        <w:t>进行加工场地设置。</w:t>
      </w:r>
    </w:p>
    <w:p>
      <w:pPr>
        <w:topLinePunct/>
        <w:spacing w:line="520" w:lineRule="exact"/>
        <w:ind w:firstLine="480" w:firstLineChars="200"/>
        <w:jc w:val="left"/>
        <w:outlineLvl w:val="9"/>
        <w:rPr>
          <w:rFonts w:hint="eastAsia" w:ascii="宋体" w:hAnsi="宋体" w:eastAsia="宋体" w:cs="宋体"/>
          <w:bCs/>
          <w:sz w:val="24"/>
        </w:rPr>
      </w:pPr>
      <w:r>
        <w:rPr>
          <w:rFonts w:hint="eastAsia" w:ascii="宋体" w:hAnsi="宋体" w:eastAsia="宋体" w:cs="宋体"/>
          <w:bCs/>
          <w:sz w:val="24"/>
        </w:rPr>
        <w:t>2.中标</w:t>
      </w:r>
      <w:r>
        <w:rPr>
          <w:rFonts w:hint="eastAsia" w:ascii="宋体" w:hAnsi="宋体" w:eastAsia="宋体" w:cs="宋体"/>
          <w:bCs/>
          <w:sz w:val="24"/>
          <w:lang w:val="en-US" w:eastAsia="zh-CN"/>
        </w:rPr>
        <w:t>供应商</w:t>
      </w:r>
      <w:r>
        <w:rPr>
          <w:rFonts w:hint="eastAsia" w:ascii="宋体" w:hAnsi="宋体" w:eastAsia="宋体" w:cs="宋体"/>
          <w:bCs/>
          <w:sz w:val="24"/>
        </w:rPr>
        <w:t>按照保密要求，提供加工人员、技术支持人员、管理人员。</w:t>
      </w:r>
    </w:p>
    <w:p>
      <w:pPr>
        <w:topLinePunct/>
        <w:spacing w:line="520" w:lineRule="exact"/>
        <w:ind w:firstLine="480" w:firstLineChars="200"/>
        <w:jc w:val="left"/>
        <w:outlineLvl w:val="9"/>
        <w:rPr>
          <w:rFonts w:hint="eastAsia" w:ascii="宋体" w:hAnsi="宋体" w:eastAsia="宋体" w:cs="宋体"/>
          <w:bCs/>
          <w:sz w:val="24"/>
        </w:rPr>
      </w:pPr>
      <w:bookmarkStart w:id="19" w:name="_Toc12831"/>
      <w:r>
        <w:rPr>
          <w:rFonts w:hint="eastAsia" w:ascii="宋体" w:hAnsi="宋体" w:eastAsia="宋体" w:cs="宋体"/>
          <w:bCs/>
          <w:sz w:val="24"/>
        </w:rPr>
        <w:t>3.由采购人负责指导、监督、验收、档案交接。</w:t>
      </w:r>
      <w:bookmarkEnd w:id="19"/>
    </w:p>
    <w:p>
      <w:pPr>
        <w:spacing w:line="520" w:lineRule="exact"/>
        <w:ind w:firstLine="480" w:firstLineChars="200"/>
        <w:outlineLvl w:val="9"/>
        <w:rPr>
          <w:rFonts w:hint="eastAsia" w:ascii="宋体" w:hAnsi="宋体" w:eastAsia="宋体" w:cs="宋体"/>
          <w:sz w:val="24"/>
        </w:rPr>
      </w:pPr>
      <w:r>
        <w:rPr>
          <w:rFonts w:hint="eastAsia" w:ascii="宋体" w:hAnsi="宋体" w:eastAsia="宋体" w:cs="宋体"/>
          <w:bCs/>
          <w:sz w:val="24"/>
        </w:rPr>
        <w:t>4.中标</w:t>
      </w:r>
      <w:r>
        <w:rPr>
          <w:rFonts w:hint="eastAsia" w:ascii="宋体" w:hAnsi="宋体" w:eastAsia="宋体" w:cs="宋体"/>
          <w:bCs/>
          <w:sz w:val="24"/>
          <w:lang w:val="en-US" w:eastAsia="zh-CN"/>
        </w:rPr>
        <w:t>供应商</w:t>
      </w:r>
      <w:r>
        <w:rPr>
          <w:rFonts w:hint="eastAsia" w:ascii="宋体" w:hAnsi="宋体" w:eastAsia="宋体" w:cs="宋体"/>
          <w:bCs/>
          <w:sz w:val="24"/>
        </w:rPr>
        <w:t>须接受采购人的指导、监督、检查，遵守法律法规，承担其内部管理的全部法律和经济责任。</w:t>
      </w:r>
    </w:p>
    <w:p>
      <w:pPr>
        <w:spacing w:line="520" w:lineRule="exact"/>
        <w:ind w:firstLine="420" w:firstLineChars="0"/>
        <w:outlineLvl w:val="9"/>
        <w:rPr>
          <w:rFonts w:hint="eastAsia" w:ascii="宋体" w:hAnsi="宋体" w:eastAsia="宋体" w:cs="宋体"/>
          <w:b/>
          <w:sz w:val="24"/>
        </w:rPr>
      </w:pPr>
      <w:bookmarkStart w:id="20" w:name="_Toc9201"/>
      <w:bookmarkStart w:id="21" w:name="_Toc19330"/>
      <w:r>
        <w:rPr>
          <w:rFonts w:hint="eastAsia" w:ascii="宋体" w:hAnsi="宋体" w:eastAsia="宋体" w:cs="宋体"/>
          <w:b/>
          <w:sz w:val="24"/>
          <w:lang w:val="en-US" w:eastAsia="zh-CN"/>
        </w:rPr>
        <w:t xml:space="preserve">2.5 </w:t>
      </w:r>
      <w:r>
        <w:rPr>
          <w:rFonts w:hint="eastAsia" w:ascii="宋体" w:hAnsi="宋体" w:eastAsia="宋体" w:cs="宋体"/>
          <w:b/>
          <w:sz w:val="24"/>
        </w:rPr>
        <w:t>项目管理要求</w:t>
      </w:r>
      <w:bookmarkEnd w:id="20"/>
      <w:bookmarkEnd w:id="21"/>
    </w:p>
    <w:p>
      <w:pPr>
        <w:spacing w:line="520" w:lineRule="exact"/>
        <w:outlineLvl w:val="9"/>
        <w:rPr>
          <w:rFonts w:hint="eastAsia" w:ascii="宋体" w:hAnsi="宋体" w:eastAsia="宋体" w:cs="宋体"/>
          <w:sz w:val="24"/>
        </w:rPr>
      </w:pPr>
      <w:r>
        <w:rPr>
          <w:rFonts w:hint="eastAsia" w:ascii="宋体" w:hAnsi="宋体" w:eastAsia="宋体" w:cs="宋体"/>
          <w:sz w:val="24"/>
        </w:rPr>
        <w:t xml:space="preserve">    1、中标</w:t>
      </w:r>
      <w:r>
        <w:rPr>
          <w:rFonts w:hint="eastAsia" w:ascii="宋体" w:hAnsi="宋体" w:eastAsia="宋体" w:cs="宋体"/>
          <w:bCs/>
          <w:sz w:val="24"/>
          <w:lang w:val="en-US" w:eastAsia="zh-CN"/>
        </w:rPr>
        <w:t>供应商</w:t>
      </w:r>
      <w:r>
        <w:rPr>
          <w:rFonts w:hint="eastAsia" w:ascii="宋体" w:hAnsi="宋体" w:eastAsia="宋体" w:cs="宋体"/>
          <w:sz w:val="24"/>
        </w:rPr>
        <w:t>不得随意更换项目经理，若项目经理不能满足采购人工作需求，应按采购人要求及时更换。</w:t>
      </w:r>
    </w:p>
    <w:p>
      <w:pPr>
        <w:spacing w:line="520" w:lineRule="exact"/>
        <w:ind w:firstLine="480"/>
        <w:outlineLvl w:val="9"/>
        <w:rPr>
          <w:rFonts w:hint="eastAsia" w:ascii="宋体" w:hAnsi="宋体" w:eastAsia="宋体" w:cs="宋体"/>
          <w:sz w:val="24"/>
        </w:rPr>
      </w:pPr>
      <w:r>
        <w:rPr>
          <w:rFonts w:hint="eastAsia" w:ascii="宋体" w:hAnsi="宋体" w:eastAsia="宋体" w:cs="宋体"/>
          <w:sz w:val="24"/>
        </w:rPr>
        <w:t>2、由中标</w:t>
      </w:r>
      <w:r>
        <w:rPr>
          <w:rFonts w:hint="eastAsia" w:ascii="宋体" w:hAnsi="宋体" w:eastAsia="宋体" w:cs="宋体"/>
          <w:bCs/>
          <w:sz w:val="24"/>
          <w:lang w:val="en-US" w:eastAsia="zh-CN"/>
        </w:rPr>
        <w:t>供应商</w:t>
      </w:r>
      <w:r>
        <w:rPr>
          <w:rFonts w:hint="eastAsia" w:ascii="宋体" w:hAnsi="宋体" w:eastAsia="宋体" w:cs="宋体"/>
          <w:sz w:val="24"/>
        </w:rPr>
        <w:t>负责在加工现场安装视频监控系统，接受采购人对本项目实施的全过程进行实时监控；采购人应定期对视频监控数据进行回放检查，在删除视频监控数据之前，要留存视频回放安全检查记录。</w:t>
      </w:r>
    </w:p>
    <w:p>
      <w:pPr>
        <w:spacing w:line="520" w:lineRule="exact"/>
        <w:ind w:firstLine="480" w:firstLineChars="200"/>
        <w:outlineLvl w:val="9"/>
        <w:rPr>
          <w:rFonts w:hint="eastAsia" w:ascii="宋体" w:hAnsi="宋体" w:eastAsia="宋体" w:cs="宋体"/>
          <w:sz w:val="24"/>
        </w:rPr>
      </w:pPr>
      <w:r>
        <w:rPr>
          <w:rFonts w:hint="eastAsia" w:ascii="宋体" w:hAnsi="宋体" w:eastAsia="宋体" w:cs="宋体"/>
          <w:sz w:val="24"/>
        </w:rPr>
        <w:t>3、加工现场布置要协调、整齐，工作区域均标识清楚、管理有序。工作人员要求遵守采购人各项规章制度，不得在加工区内喝水、进食、吸烟等，严禁携带火种进入加工场所，并保持工作场所干净、整洁。</w:t>
      </w:r>
    </w:p>
    <w:p>
      <w:pPr>
        <w:spacing w:line="520" w:lineRule="exact"/>
        <w:ind w:firstLine="420" w:firstLineChars="0"/>
        <w:outlineLvl w:val="9"/>
        <w:rPr>
          <w:rFonts w:hint="eastAsia" w:ascii="宋体" w:hAnsi="宋体" w:eastAsia="宋体" w:cs="宋体"/>
          <w:b/>
          <w:sz w:val="24"/>
          <w:lang w:val="en-US" w:eastAsia="zh-CN"/>
        </w:rPr>
      </w:pPr>
      <w:r>
        <w:rPr>
          <w:rFonts w:hint="eastAsia" w:ascii="宋体" w:hAnsi="宋体" w:eastAsia="宋体" w:cs="宋体"/>
          <w:b/>
          <w:sz w:val="24"/>
          <w:lang w:val="en-US" w:eastAsia="zh-CN"/>
        </w:rPr>
        <w:t>2.6</w:t>
      </w:r>
      <w:r>
        <w:rPr>
          <w:rFonts w:hint="eastAsia" w:ascii="宋体" w:hAnsi="宋体" w:eastAsia="宋体" w:cs="宋体"/>
          <w:b/>
          <w:sz w:val="24"/>
        </w:rPr>
        <w:t>项目保障要求</w:t>
      </w:r>
    </w:p>
    <w:p>
      <w:pPr>
        <w:spacing w:line="520" w:lineRule="exact"/>
        <w:ind w:firstLine="480" w:firstLineChars="200"/>
        <w:outlineLvl w:val="9"/>
        <w:rPr>
          <w:rFonts w:hint="eastAsia" w:ascii="宋体" w:hAnsi="宋体" w:eastAsia="宋体" w:cs="宋体"/>
          <w:sz w:val="24"/>
          <w:lang w:eastAsia="zh-CN"/>
        </w:rPr>
      </w:pPr>
      <w:r>
        <w:rPr>
          <w:rFonts w:hint="eastAsia" w:ascii="宋体" w:hAnsi="宋体" w:eastAsia="宋体" w:cs="宋体"/>
          <w:sz w:val="24"/>
        </w:rPr>
        <w:t>为保障项目加工过程中档案规范安全，流程管理安排合理，加工数据数据安全保密，项目现场管理规范安全，供应商拟投入本项目的项目经理应同时具有高级档案管理师职业资格证书、保密局颁发的相关培训证书、中国信息安全测评中心颁发的注册信息安全管理人员证书、工业和信息化部颁发的数据管理人员证书</w:t>
      </w:r>
      <w:r>
        <w:rPr>
          <w:rFonts w:hint="eastAsia" w:ascii="宋体" w:hAnsi="宋体" w:eastAsia="宋体" w:cs="宋体"/>
          <w:sz w:val="24"/>
          <w:lang w:eastAsia="zh-CN"/>
        </w:rPr>
        <w:t>；</w:t>
      </w:r>
    </w:p>
    <w:p>
      <w:pPr>
        <w:spacing w:line="520" w:lineRule="exact"/>
        <w:ind w:firstLine="480" w:firstLineChars="200"/>
        <w:outlineLvl w:val="9"/>
        <w:rPr>
          <w:rFonts w:hint="eastAsia" w:ascii="宋体" w:hAnsi="宋体" w:eastAsia="宋体" w:cs="宋体"/>
          <w:sz w:val="24"/>
        </w:rPr>
      </w:pPr>
      <w:r>
        <w:rPr>
          <w:rFonts w:hint="eastAsia" w:ascii="宋体" w:hAnsi="宋体" w:eastAsia="宋体" w:cs="宋体"/>
          <w:sz w:val="24"/>
        </w:rPr>
        <w:t>为保障项目加工质量符合技术标准要求，供应商拟投入本项目的质量负责人应同时具有国家质量认证机构颁发的质量管理体系内部审核员资格证书、保密局颁发的保密</w:t>
      </w:r>
      <w:r>
        <w:rPr>
          <w:rFonts w:hint="eastAsia" w:ascii="宋体" w:hAnsi="宋体" w:cs="宋体"/>
          <w:sz w:val="24"/>
          <w:lang w:val="en-US" w:eastAsia="zh-CN"/>
        </w:rPr>
        <w:t>教育培训</w:t>
      </w:r>
      <w:r>
        <w:rPr>
          <w:rFonts w:hint="eastAsia" w:ascii="宋体" w:hAnsi="宋体" w:eastAsia="宋体" w:cs="宋体"/>
          <w:sz w:val="24"/>
        </w:rPr>
        <w:t>证书、档案助理馆员及以上职称证书；</w:t>
      </w:r>
    </w:p>
    <w:p>
      <w:pPr>
        <w:spacing w:line="520" w:lineRule="exact"/>
        <w:ind w:firstLine="480" w:firstLineChars="200"/>
        <w:outlineLvl w:val="9"/>
        <w:rPr>
          <w:rFonts w:hint="eastAsia" w:ascii="宋体" w:hAnsi="宋体" w:eastAsia="宋体" w:cs="宋体"/>
          <w:sz w:val="24"/>
        </w:rPr>
      </w:pPr>
      <w:r>
        <w:rPr>
          <w:rFonts w:hint="eastAsia" w:ascii="宋体" w:hAnsi="宋体" w:eastAsia="宋体" w:cs="宋体"/>
          <w:sz w:val="24"/>
        </w:rPr>
        <w:t>为保障项目售后服务得到及时响应，售后服务人员应同时具有售后服务管理师资格证书、省级及以上档案继续教育培训证书；</w:t>
      </w:r>
    </w:p>
    <w:p>
      <w:pPr>
        <w:spacing w:line="520" w:lineRule="exact"/>
        <w:ind w:firstLine="480" w:firstLineChars="200"/>
        <w:outlineLvl w:val="9"/>
        <w:rPr>
          <w:rFonts w:hint="default" w:ascii="宋体" w:hAnsi="宋体" w:eastAsia="宋体" w:cs="宋体"/>
          <w:sz w:val="24"/>
          <w:lang w:val="en-US" w:eastAsia="zh-CN"/>
        </w:rPr>
      </w:pPr>
      <w:r>
        <w:rPr>
          <w:rFonts w:hint="eastAsia" w:ascii="宋体" w:hAnsi="宋体" w:eastAsia="宋体" w:cs="宋体"/>
          <w:sz w:val="24"/>
        </w:rPr>
        <w:t>开标后拟定中标第一侯选</w:t>
      </w:r>
      <w:r>
        <w:rPr>
          <w:rFonts w:hint="eastAsia" w:ascii="宋体" w:hAnsi="宋体" w:eastAsia="宋体" w:cs="宋体"/>
          <w:sz w:val="24"/>
          <w:lang w:eastAsia="zh-CN"/>
        </w:rPr>
        <w:t>供应商</w:t>
      </w:r>
      <w:r>
        <w:rPr>
          <w:rFonts w:hint="eastAsia" w:ascii="宋体" w:hAnsi="宋体" w:eastAsia="宋体" w:cs="宋体"/>
          <w:sz w:val="24"/>
        </w:rPr>
        <w:t>，</w:t>
      </w:r>
      <w:r>
        <w:rPr>
          <w:rFonts w:hint="eastAsia" w:ascii="宋体" w:hAnsi="宋体" w:eastAsia="宋体" w:cs="宋体"/>
          <w:sz w:val="24"/>
          <w:lang w:val="en-US" w:eastAsia="zh-CN"/>
        </w:rPr>
        <w:t>在中标公示期</w:t>
      </w:r>
      <w:r>
        <w:rPr>
          <w:rFonts w:hint="eastAsia" w:ascii="宋体" w:hAnsi="宋体" w:eastAsia="宋体" w:cs="宋体"/>
          <w:sz w:val="24"/>
        </w:rPr>
        <w:t>提供上述证明材料原件或复印件及投标供应商为其缴纳的近六个月社保证明加盖投标供应商公章，不能提供或者拒绝，直接取消中标人资格。</w:t>
      </w:r>
    </w:p>
    <w:p>
      <w:pPr>
        <w:pStyle w:val="5"/>
        <w:spacing w:before="0" w:after="0" w:line="360" w:lineRule="auto"/>
        <w:ind w:firstLine="482" w:firstLineChars="200"/>
        <w:rPr>
          <w:rFonts w:hint="eastAsia" w:ascii="宋体" w:hAnsi="宋体" w:cs="宋体"/>
          <w:bCs/>
          <w:sz w:val="24"/>
          <w:szCs w:val="24"/>
          <w:highlight w:val="none"/>
        </w:rPr>
      </w:pPr>
      <w:r>
        <w:rPr>
          <w:rFonts w:hint="eastAsia" w:ascii="宋体" w:hAnsi="宋体" w:cs="宋体"/>
          <w:bCs/>
          <w:sz w:val="24"/>
          <w:szCs w:val="24"/>
          <w:highlight w:val="none"/>
        </w:rPr>
        <w:t>四、服务期限、地点、验收方式</w:t>
      </w:r>
    </w:p>
    <w:p>
      <w:pPr>
        <w:spacing w:line="360" w:lineRule="auto"/>
        <w:ind w:firstLine="480" w:firstLineChars="200"/>
        <w:rPr>
          <w:rFonts w:hint="eastAsia" w:ascii="宋体" w:hAnsi="宋体" w:eastAsia="宋体" w:cs="宋体"/>
          <w:sz w:val="24"/>
          <w:szCs w:val="24"/>
          <w:highlight w:val="none"/>
        </w:rPr>
      </w:pPr>
      <w:r>
        <w:rPr>
          <w:rFonts w:hint="eastAsia" w:ascii="宋体" w:hAnsi="宋体" w:cs="宋体"/>
          <w:sz w:val="24"/>
          <w:szCs w:val="24"/>
          <w:highlight w:val="none"/>
        </w:rPr>
        <w:t>（一）服务期限：在</w:t>
      </w:r>
      <w:r>
        <w:rPr>
          <w:rFonts w:hint="eastAsia" w:ascii="宋体" w:hAnsi="宋体" w:eastAsia="宋体" w:cs="宋体"/>
          <w:sz w:val="24"/>
          <w:szCs w:val="24"/>
          <w:highlight w:val="none"/>
        </w:rPr>
        <w:t>采购合同签订后</w:t>
      </w: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lang w:val="en-US" w:eastAsia="zh-CN"/>
        </w:rPr>
        <w:t>采购人确保</w:t>
      </w:r>
      <w:r>
        <w:rPr>
          <w:rFonts w:hint="eastAsia" w:ascii="宋体" w:hAnsi="宋体" w:eastAsia="宋体" w:cs="宋体"/>
          <w:sz w:val="24"/>
          <w:szCs w:val="24"/>
          <w:highlight w:val="none"/>
        </w:rPr>
        <w:t>档案收集齐全、允许进场，</w:t>
      </w:r>
      <w:r>
        <w:rPr>
          <w:rFonts w:hint="eastAsia" w:ascii="宋体" w:hAnsi="宋体" w:eastAsia="宋体" w:cs="宋体"/>
          <w:sz w:val="24"/>
          <w:szCs w:val="24"/>
          <w:highlight w:val="none"/>
          <w:lang w:val="en-US" w:eastAsia="zh-CN"/>
        </w:rPr>
        <w:t>供应商</w:t>
      </w:r>
      <w:r>
        <w:rPr>
          <w:rFonts w:hint="eastAsia" w:ascii="宋体" w:hAnsi="宋体" w:eastAsia="宋体" w:cs="宋体"/>
          <w:sz w:val="24"/>
          <w:szCs w:val="24"/>
          <w:highlight w:val="none"/>
        </w:rPr>
        <w:t>进场后</w:t>
      </w:r>
      <w:r>
        <w:rPr>
          <w:rFonts w:hint="eastAsia" w:ascii="宋体" w:hAnsi="宋体" w:eastAsia="宋体" w:cs="宋体"/>
          <w:sz w:val="24"/>
          <w:szCs w:val="24"/>
          <w:highlight w:val="none"/>
          <w:lang w:val="en-US" w:eastAsia="zh-CN"/>
        </w:rPr>
        <w:t>3个月</w:t>
      </w:r>
      <w:r>
        <w:rPr>
          <w:rFonts w:hint="eastAsia" w:ascii="宋体" w:hAnsi="宋体" w:eastAsia="宋体" w:cs="宋体"/>
          <w:sz w:val="24"/>
          <w:szCs w:val="24"/>
          <w:highlight w:val="none"/>
        </w:rPr>
        <w:t>内完成档案</w:t>
      </w:r>
      <w:r>
        <w:rPr>
          <w:rFonts w:hint="eastAsia" w:ascii="宋体" w:hAnsi="宋体" w:eastAsia="宋体" w:cs="宋体"/>
          <w:sz w:val="24"/>
          <w:szCs w:val="24"/>
          <w:highlight w:val="none"/>
          <w:lang w:val="en-US" w:eastAsia="zh-CN"/>
        </w:rPr>
        <w:t>整理及数字化</w:t>
      </w:r>
      <w:r>
        <w:rPr>
          <w:rFonts w:hint="eastAsia" w:ascii="宋体" w:hAnsi="宋体" w:eastAsia="宋体" w:cs="宋体"/>
          <w:sz w:val="24"/>
          <w:szCs w:val="24"/>
          <w:highlight w:val="none"/>
        </w:rPr>
        <w:t>工作。</w:t>
      </w:r>
    </w:p>
    <w:p>
      <w:pPr>
        <w:spacing w:line="360" w:lineRule="auto"/>
        <w:ind w:firstLine="480" w:firstLineChars="200"/>
        <w:rPr>
          <w:rFonts w:hint="eastAsia" w:ascii="宋体" w:hAnsi="宋体" w:cs="宋体"/>
          <w:sz w:val="24"/>
          <w:szCs w:val="24"/>
          <w:highlight w:val="none"/>
        </w:rPr>
      </w:pPr>
      <w:r>
        <w:rPr>
          <w:rFonts w:hint="eastAsia" w:ascii="宋体" w:hAnsi="宋体" w:cs="宋体"/>
          <w:sz w:val="24"/>
          <w:szCs w:val="24"/>
          <w:highlight w:val="none"/>
        </w:rPr>
        <w:t>（二）服务地点：由采购人指定项目实施地点，为确保档案的安全和效率，本单位提供加工场地，办公桌椅，由中标供应商提供加工现场加工设备</w:t>
      </w:r>
      <w:r>
        <w:rPr>
          <w:rFonts w:hint="eastAsia" w:ascii="宋体" w:hAnsi="宋体" w:cs="宋体"/>
          <w:sz w:val="24"/>
          <w:szCs w:val="24"/>
          <w:highlight w:val="none"/>
          <w:lang w:eastAsia="zh-CN"/>
        </w:rPr>
        <w:t>、</w:t>
      </w:r>
      <w:r>
        <w:rPr>
          <w:rFonts w:hint="eastAsia" w:ascii="宋体" w:hAnsi="宋体" w:cs="宋体"/>
          <w:sz w:val="24"/>
          <w:szCs w:val="24"/>
          <w:highlight w:val="none"/>
        </w:rPr>
        <w:t>加工现场视频监控设备。</w:t>
      </w:r>
    </w:p>
    <w:p>
      <w:pPr>
        <w:spacing w:line="360" w:lineRule="auto"/>
        <w:ind w:firstLine="480" w:firstLineChars="200"/>
        <w:rPr>
          <w:rFonts w:hint="eastAsia" w:ascii="宋体" w:hAnsi="宋体" w:cs="宋体"/>
          <w:sz w:val="24"/>
          <w:szCs w:val="24"/>
          <w:highlight w:val="none"/>
        </w:rPr>
      </w:pPr>
      <w:r>
        <w:rPr>
          <w:rFonts w:hint="eastAsia" w:ascii="宋体" w:hAnsi="宋体" w:cs="宋体"/>
          <w:sz w:val="24"/>
          <w:szCs w:val="24"/>
          <w:highlight w:val="none"/>
        </w:rPr>
        <w:t>（三）验收方式：</w:t>
      </w:r>
      <w:r>
        <w:rPr>
          <w:rFonts w:hint="eastAsia" w:ascii="宋体" w:hAnsi="宋体" w:cs="宋体"/>
          <w:sz w:val="24"/>
          <w:szCs w:val="24"/>
          <w:highlight w:val="none"/>
          <w:lang w:eastAsia="zh-CN"/>
        </w:rPr>
        <w:t>由</w:t>
      </w:r>
      <w:r>
        <w:rPr>
          <w:rFonts w:hint="eastAsia" w:ascii="宋体" w:hAnsi="宋体" w:cs="宋体"/>
          <w:sz w:val="24"/>
          <w:szCs w:val="24"/>
          <w:highlight w:val="none"/>
        </w:rPr>
        <w:t>采购人成立专门的验收组对档案</w:t>
      </w:r>
      <w:r>
        <w:rPr>
          <w:rFonts w:hint="eastAsia" w:ascii="宋体" w:hAnsi="宋体" w:cs="宋体"/>
          <w:sz w:val="24"/>
          <w:szCs w:val="24"/>
          <w:highlight w:val="none"/>
          <w:lang w:val="en-US" w:eastAsia="zh-CN"/>
        </w:rPr>
        <w:t>规范化整理</w:t>
      </w:r>
      <w:r>
        <w:rPr>
          <w:rFonts w:hint="eastAsia" w:ascii="宋体" w:hAnsi="宋体" w:cs="宋体"/>
          <w:color w:val="auto"/>
          <w:sz w:val="24"/>
          <w:szCs w:val="24"/>
          <w:highlight w:val="none"/>
          <w:lang w:val="en-US" w:eastAsia="zh-CN"/>
        </w:rPr>
        <w:t>及数字化</w:t>
      </w:r>
      <w:r>
        <w:rPr>
          <w:rFonts w:hint="eastAsia" w:ascii="宋体" w:hAnsi="宋体" w:cs="宋体"/>
          <w:color w:val="auto"/>
          <w:sz w:val="24"/>
          <w:szCs w:val="24"/>
          <w:highlight w:val="none"/>
        </w:rPr>
        <w:t>成</w:t>
      </w:r>
      <w:r>
        <w:rPr>
          <w:rFonts w:hint="eastAsia" w:ascii="宋体" w:hAnsi="宋体" w:cs="宋体"/>
          <w:sz w:val="24"/>
          <w:szCs w:val="24"/>
          <w:highlight w:val="none"/>
        </w:rPr>
        <w:t>果进行验收。验收可采取阶段性验收与终验相结合的方式进行，以便及时发现并整改存在的问题。</w:t>
      </w:r>
    </w:p>
    <w:p>
      <w:pPr>
        <w:numPr>
          <w:ilvl w:val="0"/>
          <w:numId w:val="0"/>
        </w:numPr>
        <w:spacing w:line="360" w:lineRule="auto"/>
        <w:ind w:leftChars="0" w:firstLine="240" w:firstLineChars="100"/>
        <w:rPr>
          <w:rFonts w:hint="eastAsia" w:ascii="宋体" w:hAnsi="宋体" w:cs="宋体"/>
          <w:sz w:val="24"/>
          <w:szCs w:val="24"/>
          <w:highlight w:val="none"/>
          <w:lang w:eastAsia="zh-CN"/>
        </w:rPr>
      </w:pPr>
      <w:r>
        <w:rPr>
          <w:rFonts w:hint="eastAsia" w:ascii="宋体" w:hAnsi="宋体" w:cs="宋体"/>
          <w:sz w:val="24"/>
          <w:szCs w:val="24"/>
          <w:highlight w:val="none"/>
          <w:lang w:eastAsia="zh-CN"/>
        </w:rPr>
        <w:t>（</w:t>
      </w:r>
      <w:r>
        <w:rPr>
          <w:rFonts w:hint="eastAsia" w:ascii="宋体" w:hAnsi="宋体" w:cs="宋体"/>
          <w:sz w:val="24"/>
          <w:szCs w:val="24"/>
          <w:highlight w:val="none"/>
          <w:lang w:val="en-US" w:eastAsia="zh-CN"/>
        </w:rPr>
        <w:t>1</w:t>
      </w:r>
      <w:r>
        <w:rPr>
          <w:rFonts w:hint="eastAsia" w:ascii="宋体" w:hAnsi="宋体" w:cs="宋体"/>
          <w:sz w:val="24"/>
          <w:szCs w:val="24"/>
          <w:highlight w:val="none"/>
          <w:lang w:eastAsia="zh-CN"/>
        </w:rPr>
        <w:t>）对档案的整理规范性验收，主要包括档案整理的规范性、</w:t>
      </w:r>
      <w:r>
        <w:rPr>
          <w:rFonts w:hint="eastAsia" w:ascii="宋体" w:hAnsi="宋体" w:cs="宋体"/>
          <w:sz w:val="24"/>
          <w:szCs w:val="24"/>
          <w:highlight w:val="none"/>
          <w:lang w:val="en-US" w:eastAsia="zh-CN"/>
        </w:rPr>
        <w:t>装订的标准性</w:t>
      </w:r>
      <w:r>
        <w:rPr>
          <w:rFonts w:hint="eastAsia" w:ascii="宋体" w:hAnsi="宋体" w:cs="宋体"/>
          <w:sz w:val="24"/>
          <w:szCs w:val="24"/>
          <w:highlight w:val="none"/>
          <w:lang w:eastAsia="zh-CN"/>
        </w:rPr>
        <w:t>。</w:t>
      </w:r>
    </w:p>
    <w:p>
      <w:pPr>
        <w:bidi w:val="0"/>
        <w:spacing w:line="360" w:lineRule="auto"/>
        <w:ind w:firstLine="240" w:firstLineChars="100"/>
        <w:rPr>
          <w:rFonts w:hint="default"/>
          <w:highlight w:val="none"/>
          <w:lang w:val="en-US" w:eastAsia="zh-CN"/>
        </w:rPr>
      </w:pPr>
      <w:r>
        <w:rPr>
          <w:rFonts w:hint="eastAsia" w:ascii="宋体" w:hAnsi="宋体" w:cs="宋体"/>
          <w:sz w:val="24"/>
          <w:szCs w:val="24"/>
          <w:highlight w:val="none"/>
          <w:lang w:eastAsia="zh-CN"/>
        </w:rPr>
        <w:t>（</w:t>
      </w:r>
      <w:r>
        <w:rPr>
          <w:rFonts w:hint="eastAsia" w:ascii="宋体" w:hAnsi="宋体" w:cs="宋体"/>
          <w:sz w:val="24"/>
          <w:szCs w:val="24"/>
          <w:highlight w:val="none"/>
          <w:lang w:val="en-US" w:eastAsia="zh-CN"/>
        </w:rPr>
        <w:t>2</w:t>
      </w:r>
      <w:r>
        <w:rPr>
          <w:rFonts w:hint="eastAsia" w:ascii="宋体" w:hAnsi="宋体" w:cs="宋体"/>
          <w:sz w:val="24"/>
          <w:szCs w:val="24"/>
          <w:highlight w:val="none"/>
          <w:lang w:eastAsia="zh-CN"/>
        </w:rPr>
        <w:t>）</w:t>
      </w:r>
      <w:r>
        <w:rPr>
          <w:rFonts w:hint="eastAsia" w:ascii="宋体" w:hAnsi="宋体" w:cs="宋体"/>
          <w:sz w:val="24"/>
          <w:szCs w:val="24"/>
          <w:highlight w:val="none"/>
          <w:lang w:val="en-US" w:eastAsia="zh-CN"/>
        </w:rPr>
        <w:t>对需要数字化的档案进行验收，主要包括</w:t>
      </w:r>
      <w:r>
        <w:rPr>
          <w:rFonts w:hint="eastAsia" w:ascii="宋体" w:hAnsi="宋体" w:eastAsia="宋体" w:cs="宋体"/>
          <w:sz w:val="24"/>
          <w:szCs w:val="24"/>
          <w:highlight w:val="none"/>
          <w:lang w:val="en-US" w:eastAsia="zh-CN"/>
        </w:rPr>
        <w:t>扫描分辨率、核对扫描的页数和顺序、确保实际扫描页数与实体档案整理时页数和顺序完全一致，扫描时应根据档案的实际情况调整扫描参数，保持图像效果与档案实体一致。</w:t>
      </w:r>
    </w:p>
    <w:p>
      <w:pPr>
        <w:numPr>
          <w:ilvl w:val="0"/>
          <w:numId w:val="0"/>
        </w:numPr>
        <w:spacing w:line="360" w:lineRule="auto"/>
        <w:ind w:leftChars="0" w:firstLine="240" w:firstLineChars="100"/>
        <w:rPr>
          <w:rFonts w:hint="eastAsia" w:ascii="宋体" w:hAnsi="宋体" w:cs="宋体"/>
          <w:sz w:val="24"/>
          <w:szCs w:val="24"/>
          <w:highlight w:val="none"/>
        </w:rPr>
      </w:pPr>
      <w:r>
        <w:rPr>
          <w:rFonts w:hint="eastAsia" w:ascii="宋体" w:hAnsi="宋体" w:cs="宋体"/>
          <w:sz w:val="24"/>
          <w:szCs w:val="24"/>
          <w:highlight w:val="none"/>
          <w:lang w:eastAsia="zh-CN"/>
        </w:rPr>
        <w:t>（</w:t>
      </w:r>
      <w:r>
        <w:rPr>
          <w:rFonts w:hint="eastAsia" w:ascii="宋体" w:hAnsi="宋体" w:cs="宋体"/>
          <w:sz w:val="24"/>
          <w:szCs w:val="24"/>
          <w:highlight w:val="none"/>
          <w:lang w:val="en-US" w:eastAsia="zh-CN"/>
        </w:rPr>
        <w:t>3</w:t>
      </w:r>
      <w:r>
        <w:rPr>
          <w:rFonts w:hint="eastAsia" w:ascii="宋体" w:hAnsi="宋体" w:cs="宋体"/>
          <w:sz w:val="24"/>
          <w:szCs w:val="24"/>
          <w:highlight w:val="none"/>
          <w:lang w:eastAsia="zh-CN"/>
        </w:rPr>
        <w:t>）</w:t>
      </w:r>
      <w:r>
        <w:rPr>
          <w:rFonts w:hint="eastAsia" w:ascii="宋体" w:hAnsi="宋体" w:cs="宋体"/>
          <w:sz w:val="24"/>
          <w:szCs w:val="24"/>
          <w:highlight w:val="none"/>
        </w:rPr>
        <w:t>对目录数据进行验收，主要包括数据库中各条目的内容、格式等的准确程度、必填项是否填写等。</w:t>
      </w:r>
    </w:p>
    <w:p>
      <w:pPr>
        <w:numPr>
          <w:ilvl w:val="0"/>
          <w:numId w:val="0"/>
        </w:numPr>
        <w:spacing w:line="360" w:lineRule="auto"/>
        <w:ind w:leftChars="0" w:firstLine="240" w:firstLineChars="100"/>
        <w:rPr>
          <w:rFonts w:hint="eastAsia" w:eastAsia="仿宋_GB2312"/>
          <w:highlight w:val="none"/>
          <w:lang w:eastAsia="zh-CN"/>
        </w:rPr>
      </w:pPr>
      <w:r>
        <w:rPr>
          <w:rFonts w:hint="eastAsia" w:ascii="宋体" w:hAnsi="宋体" w:cs="宋体"/>
          <w:sz w:val="24"/>
          <w:szCs w:val="24"/>
          <w:highlight w:val="none"/>
          <w:lang w:eastAsia="zh-CN"/>
        </w:rPr>
        <w:t>（</w:t>
      </w:r>
      <w:r>
        <w:rPr>
          <w:rFonts w:hint="eastAsia" w:ascii="宋体" w:hAnsi="宋体" w:cs="宋体"/>
          <w:sz w:val="24"/>
          <w:szCs w:val="24"/>
          <w:highlight w:val="none"/>
          <w:lang w:val="en-US" w:eastAsia="zh-CN"/>
        </w:rPr>
        <w:t>4</w:t>
      </w:r>
      <w:r>
        <w:rPr>
          <w:rFonts w:hint="eastAsia" w:ascii="宋体" w:hAnsi="宋体" w:cs="宋体"/>
          <w:sz w:val="24"/>
          <w:szCs w:val="24"/>
          <w:highlight w:val="none"/>
          <w:lang w:eastAsia="zh-CN"/>
        </w:rPr>
        <w:t>）</w:t>
      </w:r>
      <w:r>
        <w:rPr>
          <w:rFonts w:hint="eastAsia" w:ascii="宋体" w:hAnsi="宋体" w:cs="宋体"/>
          <w:sz w:val="24"/>
          <w:szCs w:val="24"/>
          <w:highlight w:val="none"/>
        </w:rPr>
        <w:t>对存储载体进行验收，主要包括载体的可用性、安全性等。</w:t>
      </w:r>
    </w:p>
    <w:p>
      <w:pPr>
        <w:spacing w:line="360" w:lineRule="auto"/>
        <w:ind w:firstLine="480" w:firstLineChars="200"/>
        <w:rPr>
          <w:rFonts w:hint="eastAsia" w:ascii="宋体" w:hAnsi="宋体" w:eastAsia="宋体" w:cs="宋体"/>
          <w:color w:val="auto"/>
          <w:sz w:val="24"/>
          <w:szCs w:val="24"/>
          <w:highlight w:val="none"/>
          <w:lang w:eastAsia="zh-CN"/>
        </w:rPr>
      </w:pPr>
      <w:r>
        <w:rPr>
          <w:rFonts w:hint="eastAsia" w:ascii="宋体" w:hAnsi="宋体" w:cs="宋体"/>
          <w:color w:val="auto"/>
          <w:sz w:val="24"/>
          <w:szCs w:val="24"/>
          <w:highlight w:val="none"/>
          <w:lang w:eastAsia="zh-CN"/>
        </w:rPr>
        <w:t>（</w:t>
      </w:r>
      <w:r>
        <w:rPr>
          <w:rFonts w:hint="eastAsia" w:ascii="宋体" w:hAnsi="宋体" w:cs="宋体"/>
          <w:color w:val="auto"/>
          <w:sz w:val="24"/>
          <w:szCs w:val="24"/>
          <w:highlight w:val="none"/>
          <w:lang w:val="en-US" w:eastAsia="zh-CN"/>
        </w:rPr>
        <w:t>四</w:t>
      </w:r>
      <w:r>
        <w:rPr>
          <w:rFonts w:hint="eastAsia" w:ascii="宋体" w:hAnsi="宋体" w:cs="宋体"/>
          <w:color w:val="auto"/>
          <w:sz w:val="24"/>
          <w:szCs w:val="24"/>
          <w:highlight w:val="none"/>
          <w:lang w:eastAsia="zh-CN"/>
        </w:rPr>
        <w:t>）</w:t>
      </w:r>
      <w:r>
        <w:rPr>
          <w:rFonts w:hint="eastAsia" w:ascii="宋体" w:hAnsi="宋体" w:cs="宋体"/>
          <w:color w:val="auto"/>
          <w:sz w:val="24"/>
          <w:szCs w:val="24"/>
          <w:highlight w:val="none"/>
        </w:rPr>
        <w:t>验收指标</w:t>
      </w:r>
      <w:r>
        <w:rPr>
          <w:rFonts w:hint="eastAsia" w:ascii="宋体" w:hAnsi="宋体" w:cs="宋体"/>
          <w:color w:val="auto"/>
          <w:sz w:val="24"/>
          <w:szCs w:val="24"/>
          <w:highlight w:val="none"/>
          <w:lang w:eastAsia="zh-CN"/>
        </w:rPr>
        <w:t>：</w:t>
      </w:r>
    </w:p>
    <w:p>
      <w:pPr>
        <w:spacing w:line="360" w:lineRule="auto"/>
        <w:ind w:firstLine="480" w:firstLineChars="200"/>
        <w:rPr>
          <w:rFonts w:hint="eastAsia" w:ascii="宋体" w:hAnsi="宋体" w:cs="宋体"/>
          <w:color w:val="auto"/>
          <w:sz w:val="24"/>
          <w:szCs w:val="24"/>
          <w:highlight w:val="none"/>
          <w:lang w:val="zh-CN"/>
        </w:rPr>
      </w:pPr>
      <w:r>
        <w:rPr>
          <w:rFonts w:hint="eastAsia" w:ascii="宋体" w:hAnsi="宋体" w:cs="宋体"/>
          <w:color w:val="auto"/>
          <w:sz w:val="24"/>
          <w:szCs w:val="24"/>
          <w:highlight w:val="none"/>
          <w:lang w:val="zh-CN"/>
        </w:rPr>
        <w:t>目录数据库与图像文件挂接错误，卷内目录不完全对应，或目录数据库、图像文件之一出现不完整、不清晰、有错误等质量问题时，抽检标记为"不合格"。</w:t>
      </w:r>
    </w:p>
    <w:p>
      <w:pPr>
        <w:spacing w:line="360" w:lineRule="auto"/>
        <w:ind w:firstLine="480" w:firstLineChars="200"/>
        <w:rPr>
          <w:rFonts w:hint="eastAsia" w:ascii="宋体" w:hAnsi="宋体" w:cs="宋体"/>
          <w:color w:val="auto"/>
          <w:sz w:val="24"/>
          <w:szCs w:val="24"/>
          <w:highlight w:val="none"/>
          <w:lang w:val="zh-CN"/>
        </w:rPr>
      </w:pPr>
      <w:r>
        <w:rPr>
          <w:rFonts w:hint="eastAsia" w:ascii="宋体" w:hAnsi="宋体" w:cs="宋体"/>
          <w:color w:val="auto"/>
          <w:sz w:val="24"/>
          <w:szCs w:val="24"/>
          <w:highlight w:val="none"/>
          <w:lang w:val="zh-CN"/>
        </w:rPr>
        <w:t>（1）档案装订：检查所有档案的装订还原情况，差错率≤1‰。</w:t>
      </w:r>
    </w:p>
    <w:p>
      <w:pPr>
        <w:spacing w:line="360" w:lineRule="auto"/>
        <w:ind w:firstLine="480" w:firstLineChars="200"/>
        <w:rPr>
          <w:rFonts w:hint="eastAsia" w:ascii="宋体" w:hAnsi="宋体" w:cs="宋体"/>
          <w:color w:val="auto"/>
          <w:sz w:val="24"/>
          <w:szCs w:val="24"/>
          <w:highlight w:val="none"/>
          <w:lang w:val="zh-CN"/>
        </w:rPr>
      </w:pPr>
      <w:r>
        <w:rPr>
          <w:rFonts w:hint="eastAsia" w:ascii="宋体" w:hAnsi="宋体" w:cs="宋体"/>
          <w:color w:val="auto"/>
          <w:sz w:val="24"/>
          <w:szCs w:val="24"/>
          <w:highlight w:val="none"/>
          <w:lang w:val="zh-CN"/>
        </w:rPr>
        <w:t>（2）扫描图像：漏扫率</w:t>
      </w:r>
      <w:r>
        <w:rPr>
          <w:rFonts w:hint="eastAsia" w:ascii="宋体" w:hAnsi="宋体" w:cs="宋体"/>
          <w:color w:val="auto"/>
          <w:sz w:val="24"/>
          <w:szCs w:val="24"/>
          <w:highlight w:val="none"/>
          <w:lang w:val="en-US" w:eastAsia="zh-CN"/>
        </w:rPr>
        <w:t>0</w:t>
      </w:r>
      <w:r>
        <w:rPr>
          <w:rFonts w:hint="eastAsia" w:ascii="宋体" w:hAnsi="宋体" w:cs="宋体"/>
          <w:color w:val="auto"/>
          <w:sz w:val="24"/>
          <w:szCs w:val="24"/>
          <w:highlight w:val="none"/>
          <w:lang w:val="zh-CN"/>
        </w:rPr>
        <w:t>%。</w:t>
      </w:r>
    </w:p>
    <w:p>
      <w:pPr>
        <w:spacing w:line="360" w:lineRule="auto"/>
        <w:ind w:firstLine="480" w:firstLineChars="200"/>
        <w:rPr>
          <w:rFonts w:hint="eastAsia" w:ascii="宋体" w:hAnsi="宋体" w:cs="宋体"/>
          <w:color w:val="auto"/>
          <w:sz w:val="24"/>
          <w:szCs w:val="24"/>
          <w:highlight w:val="none"/>
          <w:lang w:val="zh-CN"/>
        </w:rPr>
      </w:pPr>
      <w:r>
        <w:rPr>
          <w:rFonts w:hint="eastAsia" w:ascii="宋体" w:hAnsi="宋体" w:cs="宋体"/>
          <w:color w:val="auto"/>
          <w:sz w:val="24"/>
          <w:szCs w:val="24"/>
          <w:highlight w:val="none"/>
          <w:lang w:val="zh-CN"/>
        </w:rPr>
        <w:t>（3）图像质量：图像质量情况完好率</w:t>
      </w:r>
      <w:r>
        <w:rPr>
          <w:rFonts w:hint="eastAsia" w:ascii="宋体" w:hAnsi="宋体" w:cs="宋体"/>
          <w:color w:val="auto"/>
          <w:sz w:val="24"/>
          <w:szCs w:val="24"/>
          <w:highlight w:val="none"/>
          <w:lang w:val="en-US" w:eastAsia="zh-CN"/>
        </w:rPr>
        <w:t>100</w:t>
      </w:r>
      <w:r>
        <w:rPr>
          <w:rFonts w:hint="eastAsia" w:ascii="宋体" w:hAnsi="宋体" w:cs="宋体"/>
          <w:color w:val="auto"/>
          <w:sz w:val="24"/>
          <w:szCs w:val="24"/>
          <w:highlight w:val="none"/>
          <w:lang w:val="zh-CN"/>
        </w:rPr>
        <w:t>%。</w:t>
      </w:r>
    </w:p>
    <w:p>
      <w:pPr>
        <w:spacing w:line="360" w:lineRule="auto"/>
        <w:ind w:firstLine="480" w:firstLineChars="200"/>
        <w:rPr>
          <w:rFonts w:hint="eastAsia" w:ascii="宋体" w:hAnsi="宋体" w:cs="宋体"/>
          <w:color w:val="auto"/>
          <w:sz w:val="24"/>
          <w:szCs w:val="24"/>
          <w:highlight w:val="none"/>
          <w:lang w:val="zh-CN"/>
        </w:rPr>
      </w:pPr>
      <w:r>
        <w:rPr>
          <w:rFonts w:hint="eastAsia" w:ascii="宋体" w:hAnsi="宋体" w:cs="宋体"/>
          <w:color w:val="auto"/>
          <w:sz w:val="24"/>
          <w:szCs w:val="24"/>
          <w:highlight w:val="none"/>
          <w:lang w:val="zh-CN"/>
        </w:rPr>
        <w:t>（4）格式封装：图像文件的命名差错率≤</w:t>
      </w:r>
      <w:r>
        <w:rPr>
          <w:rFonts w:hint="eastAsia" w:ascii="宋体" w:hAnsi="宋体" w:cs="宋体"/>
          <w:color w:val="auto"/>
          <w:sz w:val="24"/>
          <w:szCs w:val="24"/>
          <w:highlight w:val="none"/>
          <w:lang w:val="en-US" w:eastAsia="zh-CN"/>
        </w:rPr>
        <w:t>1</w:t>
      </w:r>
      <w:r>
        <w:rPr>
          <w:rFonts w:hint="eastAsia" w:ascii="宋体" w:hAnsi="宋体" w:eastAsia="宋体" w:cs="宋体"/>
          <w:bCs/>
          <w:sz w:val="24"/>
        </w:rPr>
        <w:t>‰</w:t>
      </w:r>
      <w:r>
        <w:rPr>
          <w:rFonts w:hint="eastAsia" w:ascii="宋体" w:hAnsi="宋体" w:cs="宋体"/>
          <w:color w:val="auto"/>
          <w:sz w:val="24"/>
          <w:szCs w:val="24"/>
          <w:highlight w:val="none"/>
          <w:lang w:val="zh-CN"/>
        </w:rPr>
        <w:t>。</w:t>
      </w:r>
    </w:p>
    <w:p>
      <w:pPr>
        <w:spacing w:line="360" w:lineRule="auto"/>
        <w:ind w:firstLine="480" w:firstLineChars="200"/>
        <w:rPr>
          <w:rFonts w:hint="eastAsia" w:ascii="宋体" w:hAnsi="宋体" w:cs="宋体"/>
          <w:color w:val="auto"/>
          <w:sz w:val="24"/>
          <w:szCs w:val="24"/>
          <w:highlight w:val="none"/>
          <w:lang w:val="zh-CN"/>
        </w:rPr>
      </w:pPr>
      <w:r>
        <w:rPr>
          <w:rFonts w:hint="eastAsia" w:ascii="宋体" w:hAnsi="宋体" w:cs="宋体"/>
          <w:color w:val="auto"/>
          <w:sz w:val="24"/>
          <w:szCs w:val="24"/>
          <w:highlight w:val="none"/>
          <w:lang w:val="zh-CN"/>
        </w:rPr>
        <w:t>（5）著录：以案卷（文件）为单位，正确率100%。</w:t>
      </w:r>
    </w:p>
    <w:p>
      <w:pPr>
        <w:spacing w:line="360" w:lineRule="auto"/>
        <w:ind w:firstLine="480" w:firstLineChars="200"/>
        <w:rPr>
          <w:rFonts w:hint="eastAsia" w:eastAsia="仿宋_GB2312"/>
          <w:color w:val="auto"/>
          <w:highlight w:val="none"/>
          <w:lang w:eastAsia="zh-CN"/>
        </w:rPr>
      </w:pPr>
      <w:r>
        <w:rPr>
          <w:rFonts w:hint="eastAsia" w:ascii="宋体" w:hAnsi="宋体" w:cs="宋体"/>
          <w:color w:val="auto"/>
          <w:sz w:val="24"/>
          <w:szCs w:val="24"/>
          <w:highlight w:val="none"/>
          <w:lang w:val="zh-CN"/>
        </w:rPr>
        <w:t>（6）条目与图像挂接：挂接正确率100%。</w:t>
      </w:r>
    </w:p>
    <w:p>
      <w:pPr>
        <w:spacing w:line="360" w:lineRule="auto"/>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验收完成后须经验收组成员签字。验收“通过”的结论，必须经相关领导审核、签字后方有效。验收未通过应视情况进行返工或修改后，重新进行验收。</w:t>
      </w:r>
    </w:p>
    <w:p>
      <w:pPr>
        <w:pStyle w:val="5"/>
        <w:spacing w:before="0" w:after="0" w:line="360" w:lineRule="auto"/>
        <w:ind w:firstLine="482" w:firstLineChars="200"/>
        <w:rPr>
          <w:rFonts w:ascii="宋体" w:hAnsi="宋体" w:cs="宋体"/>
          <w:bCs/>
          <w:sz w:val="24"/>
          <w:szCs w:val="24"/>
          <w:highlight w:val="none"/>
        </w:rPr>
      </w:pPr>
      <w:bookmarkStart w:id="22" w:name="_Toc522724246"/>
      <w:r>
        <w:rPr>
          <w:rFonts w:hint="eastAsia" w:ascii="宋体" w:hAnsi="宋体" w:cs="宋体"/>
          <w:bCs/>
          <w:sz w:val="24"/>
          <w:szCs w:val="24"/>
          <w:highlight w:val="none"/>
        </w:rPr>
        <w:t>五、报价要求</w:t>
      </w:r>
      <w:bookmarkEnd w:id="22"/>
    </w:p>
    <w:p>
      <w:pPr>
        <w:snapToGrid w:val="0"/>
        <w:spacing w:line="360" w:lineRule="auto"/>
        <w:ind w:firstLine="480" w:firstLineChars="200"/>
        <w:rPr>
          <w:rFonts w:ascii="宋体" w:hAnsi="宋体" w:cs="宋体"/>
          <w:bCs/>
          <w:sz w:val="24"/>
          <w:szCs w:val="24"/>
          <w:highlight w:val="none"/>
        </w:rPr>
      </w:pPr>
      <w:r>
        <w:rPr>
          <w:rFonts w:hint="eastAsia" w:ascii="宋体" w:hAnsi="宋体" w:cs="宋体"/>
          <w:bCs/>
          <w:sz w:val="24"/>
          <w:szCs w:val="24"/>
          <w:highlight w:val="none"/>
        </w:rPr>
        <w:t>供应商报价包括完成本项目所需的服务费、</w:t>
      </w:r>
      <w:r>
        <w:rPr>
          <w:rFonts w:hint="eastAsia" w:ascii="宋体" w:hAnsi="宋体" w:eastAsia="宋体" w:cs="宋体"/>
          <w:color w:val="auto"/>
          <w:sz w:val="24"/>
          <w:lang w:val="en-US" w:eastAsia="zh-CN"/>
        </w:rPr>
        <w:t>数据挂接所需的技术服务费、</w:t>
      </w:r>
      <w:r>
        <w:rPr>
          <w:rFonts w:hint="eastAsia" w:ascii="宋体" w:hAnsi="宋体" w:cs="宋体"/>
          <w:bCs/>
          <w:sz w:val="24"/>
          <w:szCs w:val="24"/>
          <w:highlight w:val="none"/>
        </w:rPr>
        <w:t>人工费及提供服务所需的设备或货物购买（制造）费、辅材费、运输费、装卸费、安装调试费及各种应纳的税费等。因成交供应商自身原因造成漏报、少报皆由其自行承担责任，采购人不再补偿。</w:t>
      </w:r>
      <w:bookmarkStart w:id="25" w:name="_GoBack"/>
      <w:bookmarkEnd w:id="25"/>
    </w:p>
    <w:p>
      <w:pPr>
        <w:pStyle w:val="5"/>
        <w:spacing w:before="0" w:after="0" w:line="360" w:lineRule="auto"/>
        <w:ind w:firstLine="482" w:firstLineChars="200"/>
        <w:rPr>
          <w:rFonts w:ascii="宋体" w:hAnsi="宋体" w:cs="宋体"/>
          <w:bCs/>
          <w:sz w:val="24"/>
          <w:szCs w:val="24"/>
          <w:highlight w:val="none"/>
        </w:rPr>
      </w:pPr>
      <w:bookmarkStart w:id="23" w:name="_Toc398650620"/>
      <w:bookmarkStart w:id="24" w:name="_Toc522724247"/>
      <w:r>
        <w:rPr>
          <w:rFonts w:hint="eastAsia" w:ascii="宋体" w:hAnsi="宋体" w:cs="宋体"/>
          <w:bCs/>
          <w:sz w:val="24"/>
          <w:szCs w:val="24"/>
          <w:highlight w:val="none"/>
        </w:rPr>
        <w:t>六、服务保证及售后服务</w:t>
      </w:r>
      <w:bookmarkEnd w:id="23"/>
      <w:bookmarkEnd w:id="24"/>
    </w:p>
    <w:p>
      <w:pPr>
        <w:snapToGrid w:val="0"/>
        <w:spacing w:line="360" w:lineRule="auto"/>
        <w:ind w:firstLine="480" w:firstLineChars="200"/>
        <w:rPr>
          <w:rFonts w:ascii="宋体" w:hAnsi="宋体" w:cs="宋体"/>
          <w:bCs/>
          <w:sz w:val="24"/>
          <w:szCs w:val="24"/>
          <w:highlight w:val="none"/>
        </w:rPr>
      </w:pPr>
      <w:r>
        <w:rPr>
          <w:rFonts w:hint="eastAsia" w:ascii="宋体" w:hAnsi="宋体" w:cs="宋体"/>
          <w:bCs/>
          <w:sz w:val="24"/>
          <w:szCs w:val="24"/>
          <w:highlight w:val="none"/>
        </w:rPr>
        <w:t>（一）质保期</w:t>
      </w:r>
    </w:p>
    <w:p>
      <w:pPr>
        <w:snapToGrid w:val="0"/>
        <w:spacing w:line="360" w:lineRule="auto"/>
        <w:ind w:firstLine="480" w:firstLineChars="200"/>
        <w:rPr>
          <w:rFonts w:ascii="宋体" w:hAnsi="宋体" w:cs="宋体"/>
          <w:bCs/>
          <w:sz w:val="24"/>
          <w:szCs w:val="24"/>
          <w:highlight w:val="none"/>
        </w:rPr>
      </w:pPr>
      <w:r>
        <w:rPr>
          <w:rFonts w:hint="eastAsia" w:ascii="宋体" w:hAnsi="宋体" w:cs="宋体"/>
          <w:bCs/>
          <w:sz w:val="24"/>
          <w:szCs w:val="24"/>
          <w:highlight w:val="none"/>
        </w:rPr>
        <w:t>本项目质保期1年，从验收合格之日起计算（</w:t>
      </w:r>
      <w:r>
        <w:rPr>
          <w:rFonts w:hint="eastAsia" w:ascii="宋体" w:hAnsi="宋体" w:cs="宋体"/>
          <w:bCs/>
          <w:sz w:val="24"/>
          <w:szCs w:val="24"/>
          <w:highlight w:val="none"/>
          <w:lang w:eastAsia="zh-CN"/>
        </w:rPr>
        <w:t>供应商</w:t>
      </w:r>
      <w:r>
        <w:rPr>
          <w:rFonts w:hint="eastAsia" w:ascii="宋体" w:hAnsi="宋体" w:cs="宋体"/>
          <w:bCs/>
          <w:sz w:val="24"/>
          <w:szCs w:val="24"/>
          <w:highlight w:val="none"/>
        </w:rPr>
        <w:t>的服务期优于上述年限的，按实际承诺期限执行）。</w:t>
      </w:r>
    </w:p>
    <w:p>
      <w:pPr>
        <w:pStyle w:val="11"/>
        <w:numPr>
          <w:ilvl w:val="0"/>
          <w:numId w:val="1"/>
        </w:numPr>
        <w:snapToGrid w:val="0"/>
        <w:spacing w:line="360" w:lineRule="auto"/>
        <w:ind w:left="0" w:firstLine="480"/>
        <w:rPr>
          <w:rFonts w:ascii="宋体" w:hAnsi="宋体" w:cs="宋体"/>
          <w:bCs/>
          <w:sz w:val="24"/>
          <w:szCs w:val="24"/>
          <w:highlight w:val="none"/>
        </w:rPr>
      </w:pPr>
      <w:r>
        <w:rPr>
          <w:rFonts w:hint="eastAsia" w:ascii="宋体" w:hAnsi="宋体" w:cs="宋体"/>
          <w:bCs/>
          <w:sz w:val="24"/>
          <w:szCs w:val="24"/>
          <w:highlight w:val="none"/>
        </w:rPr>
        <w:t>售后服务</w:t>
      </w:r>
    </w:p>
    <w:p>
      <w:pPr>
        <w:snapToGrid w:val="0"/>
        <w:spacing w:line="360" w:lineRule="auto"/>
        <w:ind w:firstLine="480" w:firstLineChars="200"/>
        <w:rPr>
          <w:rFonts w:ascii="宋体" w:hAnsi="宋体" w:cs="宋体"/>
          <w:bCs/>
          <w:sz w:val="24"/>
          <w:szCs w:val="24"/>
          <w:highlight w:val="none"/>
        </w:rPr>
      </w:pPr>
      <w:r>
        <w:rPr>
          <w:rFonts w:hint="eastAsia" w:ascii="宋体" w:hAnsi="宋体" w:cs="宋体"/>
          <w:bCs/>
          <w:sz w:val="24"/>
          <w:szCs w:val="24"/>
          <w:highlight w:val="none"/>
        </w:rPr>
        <w:t>1.电话咨询</w:t>
      </w:r>
    </w:p>
    <w:p>
      <w:pPr>
        <w:snapToGrid w:val="0"/>
        <w:spacing w:line="360" w:lineRule="auto"/>
        <w:ind w:firstLine="480" w:firstLineChars="200"/>
        <w:rPr>
          <w:rFonts w:ascii="宋体" w:hAnsi="宋体" w:cs="宋体"/>
          <w:bCs/>
          <w:sz w:val="24"/>
          <w:szCs w:val="24"/>
          <w:highlight w:val="none"/>
        </w:rPr>
      </w:pPr>
      <w:r>
        <w:rPr>
          <w:rFonts w:hint="eastAsia" w:ascii="宋体" w:hAnsi="宋体" w:cs="宋体"/>
          <w:bCs/>
          <w:sz w:val="24"/>
          <w:szCs w:val="24"/>
          <w:highlight w:val="none"/>
        </w:rPr>
        <w:t>中标人应当为采购人提供技术援助电话，解答采购人在使用中遇到的问题，及时为采购人提出解决问题的建议。</w:t>
      </w:r>
    </w:p>
    <w:p>
      <w:pPr>
        <w:snapToGrid w:val="0"/>
        <w:spacing w:line="360" w:lineRule="auto"/>
        <w:ind w:firstLine="480" w:firstLineChars="200"/>
        <w:rPr>
          <w:rFonts w:ascii="宋体" w:hAnsi="宋体" w:cs="宋体"/>
          <w:bCs/>
          <w:sz w:val="24"/>
          <w:szCs w:val="24"/>
          <w:highlight w:val="none"/>
        </w:rPr>
      </w:pPr>
      <w:r>
        <w:rPr>
          <w:rFonts w:hint="eastAsia" w:ascii="宋体" w:hAnsi="宋体" w:cs="宋体"/>
          <w:bCs/>
          <w:sz w:val="24"/>
          <w:szCs w:val="24"/>
          <w:highlight w:val="none"/>
        </w:rPr>
        <w:t>2.现场响应</w:t>
      </w:r>
    </w:p>
    <w:p>
      <w:pPr>
        <w:snapToGrid w:val="0"/>
        <w:spacing w:line="360" w:lineRule="auto"/>
        <w:ind w:firstLine="480" w:firstLineChars="200"/>
        <w:rPr>
          <w:rFonts w:ascii="宋体" w:hAnsi="宋体" w:cs="宋体"/>
          <w:bCs/>
          <w:sz w:val="24"/>
          <w:szCs w:val="24"/>
          <w:highlight w:val="none"/>
        </w:rPr>
      </w:pPr>
      <w:r>
        <w:rPr>
          <w:rFonts w:hint="eastAsia" w:ascii="宋体" w:hAnsi="宋体" w:cs="宋体"/>
          <w:bCs/>
          <w:sz w:val="24"/>
          <w:szCs w:val="24"/>
          <w:highlight w:val="none"/>
        </w:rPr>
        <w:t>采购人遇到使用及技术问题，电话咨询不能解决的，中标人应在24小时内到达现场进行处理，确保产品正常工作；无法在4小时内解决的，应在48小时内提供备用产品，使采购人能够正常使用。</w:t>
      </w:r>
    </w:p>
    <w:p>
      <w:pPr>
        <w:snapToGrid w:val="0"/>
        <w:spacing w:line="360" w:lineRule="auto"/>
        <w:ind w:firstLine="480" w:firstLineChars="200"/>
        <w:rPr>
          <w:rFonts w:ascii="宋体" w:hAnsi="宋体" w:cs="宋体"/>
          <w:bCs/>
          <w:sz w:val="24"/>
          <w:szCs w:val="24"/>
          <w:highlight w:val="none"/>
        </w:rPr>
      </w:pPr>
      <w:r>
        <w:rPr>
          <w:rFonts w:hint="eastAsia" w:ascii="宋体" w:hAnsi="宋体" w:cs="宋体"/>
          <w:bCs/>
          <w:sz w:val="24"/>
          <w:szCs w:val="24"/>
          <w:highlight w:val="none"/>
        </w:rPr>
        <w:t>3.质保期外服务要求</w:t>
      </w:r>
    </w:p>
    <w:p>
      <w:pPr>
        <w:snapToGrid w:val="0"/>
        <w:spacing w:line="360" w:lineRule="auto"/>
        <w:ind w:firstLine="480" w:firstLineChars="200"/>
        <w:rPr>
          <w:rFonts w:ascii="宋体" w:hAnsi="宋体" w:cs="宋体"/>
          <w:bCs/>
          <w:sz w:val="24"/>
          <w:szCs w:val="24"/>
          <w:highlight w:val="none"/>
        </w:rPr>
      </w:pPr>
      <w:r>
        <w:rPr>
          <w:rFonts w:hint="eastAsia" w:ascii="宋体" w:hAnsi="宋体" w:cs="宋体"/>
          <w:bCs/>
          <w:sz w:val="24"/>
          <w:szCs w:val="24"/>
          <w:highlight w:val="none"/>
        </w:rPr>
        <w:t>（1）质量保证期过后，中标人应同样提供免费电话咨询服务，并应承诺提供上门维护服务。</w:t>
      </w:r>
    </w:p>
    <w:p>
      <w:pPr>
        <w:snapToGrid w:val="0"/>
        <w:spacing w:line="360" w:lineRule="auto"/>
        <w:ind w:firstLine="480" w:firstLineChars="200"/>
        <w:rPr>
          <w:rFonts w:ascii="宋体" w:hAnsi="宋体" w:cs="宋体"/>
          <w:bCs/>
          <w:sz w:val="24"/>
          <w:szCs w:val="24"/>
          <w:highlight w:val="none"/>
        </w:rPr>
      </w:pPr>
      <w:r>
        <w:rPr>
          <w:rFonts w:hint="eastAsia" w:ascii="宋体" w:hAnsi="宋体" w:cs="宋体"/>
          <w:bCs/>
          <w:sz w:val="24"/>
          <w:szCs w:val="24"/>
          <w:highlight w:val="none"/>
        </w:rPr>
        <w:t>（2）质量保证期过后，采购人需要继续由原中标人提供售后服务的，中标人应以优惠价格提供售后服务。</w:t>
      </w:r>
    </w:p>
    <w:p>
      <w:pPr>
        <w:pStyle w:val="5"/>
        <w:spacing w:before="0" w:after="0" w:line="360" w:lineRule="auto"/>
        <w:ind w:firstLine="482" w:firstLineChars="200"/>
        <w:rPr>
          <w:rFonts w:ascii="宋体" w:hAnsi="宋体" w:cs="宋体"/>
          <w:bCs/>
          <w:sz w:val="24"/>
          <w:szCs w:val="24"/>
          <w:highlight w:val="none"/>
        </w:rPr>
      </w:pPr>
      <w:r>
        <w:rPr>
          <w:rFonts w:hint="eastAsia" w:ascii="宋体" w:hAnsi="宋体" w:cs="宋体"/>
          <w:bCs/>
          <w:sz w:val="24"/>
          <w:szCs w:val="24"/>
          <w:highlight w:val="none"/>
        </w:rPr>
        <w:t>七、知识产权</w:t>
      </w:r>
    </w:p>
    <w:p>
      <w:pPr>
        <w:snapToGrid w:val="0"/>
        <w:spacing w:line="360" w:lineRule="auto"/>
        <w:ind w:firstLine="480" w:firstLineChars="200"/>
        <w:rPr>
          <w:rFonts w:ascii="宋体" w:hAnsi="宋体" w:cs="宋体"/>
          <w:bCs/>
          <w:sz w:val="24"/>
          <w:szCs w:val="24"/>
          <w:highlight w:val="none"/>
        </w:rPr>
      </w:pPr>
      <w:r>
        <w:rPr>
          <w:rFonts w:hint="eastAsia" w:ascii="宋体" w:hAnsi="宋体" w:cs="宋体"/>
          <w:bCs/>
          <w:sz w:val="24"/>
          <w:szCs w:val="24"/>
          <w:highlight w:val="none"/>
        </w:rPr>
        <w:t>采购人在中华人民共和国境内使用成交供应商提供的货物及服务时免受第三方提出的侵犯其专利权或其它知识产权的起诉。如果第三方提出侵权指控，成交供应商应承担由此而引起的一切法律责任和费用。</w:t>
      </w:r>
    </w:p>
    <w:p>
      <w:pPr>
        <w:pStyle w:val="5"/>
        <w:spacing w:before="0" w:after="0" w:line="360" w:lineRule="auto"/>
        <w:ind w:firstLine="482" w:firstLineChars="200"/>
        <w:rPr>
          <w:rFonts w:ascii="宋体" w:hAnsi="宋体" w:cs="宋体"/>
          <w:bCs/>
          <w:sz w:val="24"/>
          <w:szCs w:val="24"/>
          <w:highlight w:val="none"/>
        </w:rPr>
      </w:pPr>
      <w:r>
        <w:rPr>
          <w:rFonts w:hint="eastAsia" w:ascii="宋体" w:hAnsi="宋体" w:cs="宋体"/>
          <w:bCs/>
          <w:sz w:val="24"/>
          <w:szCs w:val="24"/>
          <w:highlight w:val="none"/>
        </w:rPr>
        <w:t>八、付款方式</w:t>
      </w:r>
    </w:p>
    <w:p>
      <w:pPr>
        <w:snapToGrid w:val="0"/>
        <w:spacing w:line="360" w:lineRule="auto"/>
        <w:ind w:firstLine="480" w:firstLineChars="200"/>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成交供应商在收到中标通知书后30天内与采购人签订采购合同，项目完成并验收合格后，10个工作日内一次性付款。</w:t>
      </w:r>
    </w:p>
    <w:p>
      <w:pPr>
        <w:pStyle w:val="5"/>
        <w:spacing w:before="0" w:after="0" w:line="360" w:lineRule="auto"/>
        <w:ind w:firstLine="482" w:firstLineChars="200"/>
        <w:rPr>
          <w:rFonts w:ascii="宋体" w:hAnsi="宋体" w:cs="宋体"/>
          <w:sz w:val="24"/>
          <w:szCs w:val="24"/>
          <w:highlight w:val="none"/>
        </w:rPr>
      </w:pPr>
      <w:r>
        <w:rPr>
          <w:rFonts w:hint="eastAsia" w:ascii="宋体" w:hAnsi="宋体" w:cs="宋体"/>
          <w:sz w:val="24"/>
          <w:szCs w:val="24"/>
          <w:highlight w:val="none"/>
        </w:rPr>
        <w:t>九、现场勘查</w:t>
      </w:r>
    </w:p>
    <w:p>
      <w:pPr>
        <w:snapToGrid w:val="0"/>
        <w:spacing w:line="360" w:lineRule="auto"/>
        <w:ind w:firstLine="480" w:firstLineChars="200"/>
      </w:pPr>
      <w:r>
        <w:rPr>
          <w:rFonts w:hint="eastAsia" w:ascii="宋体" w:hAnsi="宋体" w:cs="宋体"/>
          <w:bCs/>
          <w:sz w:val="24"/>
          <w:szCs w:val="24"/>
          <w:highlight w:val="none"/>
        </w:rPr>
        <w:t>采购人不组织集中踏勘。</w:t>
      </w:r>
    </w:p>
    <w:p>
      <w:pPr>
        <w:pStyle w:val="5"/>
        <w:spacing w:before="0" w:after="0" w:line="360" w:lineRule="auto"/>
        <w:ind w:firstLine="482" w:firstLineChars="200"/>
        <w:rPr>
          <w:rFonts w:ascii="宋体" w:hAnsi="宋体" w:cs="宋体"/>
          <w:b w:val="0"/>
          <w:bCs/>
          <w:sz w:val="24"/>
          <w:szCs w:val="24"/>
          <w:highlight w:val="none"/>
        </w:rPr>
      </w:pPr>
      <w:r>
        <w:rPr>
          <w:rFonts w:hint="eastAsia" w:ascii="宋体" w:hAnsi="宋体" w:cs="宋体"/>
          <w:bCs/>
          <w:sz w:val="24"/>
          <w:szCs w:val="24"/>
          <w:highlight w:val="none"/>
        </w:rPr>
        <w:t>十、评选方法</w:t>
      </w:r>
    </w:p>
    <w:p>
      <w:pPr>
        <w:pStyle w:val="12"/>
        <w:adjustRightInd w:val="0"/>
        <w:snapToGrid w:val="0"/>
        <w:spacing w:line="360" w:lineRule="auto"/>
        <w:ind w:firstLine="480" w:firstLineChars="200"/>
        <w:rPr>
          <w:rFonts w:hint="eastAsia" w:ascii="宋体" w:hAnsi="宋体" w:eastAsia="宋体" w:cs="宋体"/>
          <w:kern w:val="2"/>
          <w:sz w:val="24"/>
          <w:szCs w:val="24"/>
          <w:highlight w:val="none"/>
        </w:rPr>
      </w:pPr>
      <w:r>
        <w:rPr>
          <w:rFonts w:hint="eastAsia" w:ascii="宋体" w:hAnsi="宋体" w:eastAsia="宋体" w:cs="宋体"/>
          <w:kern w:val="2"/>
          <w:sz w:val="24"/>
          <w:szCs w:val="24"/>
          <w:highlight w:val="none"/>
        </w:rPr>
        <w:t>最低价评审法。已入围评审的报价供应商，选择报价最低的成为成交供应商；未入围的报名供应商不参与评审。如</w:t>
      </w:r>
      <w:r>
        <w:rPr>
          <w:rFonts w:hint="eastAsia" w:ascii="宋体" w:hAnsi="宋体" w:eastAsia="宋体" w:cs="宋体"/>
          <w:kern w:val="2"/>
          <w:sz w:val="24"/>
          <w:szCs w:val="24"/>
          <w:highlight w:val="none"/>
          <w:lang w:val="en-US" w:eastAsia="zh-CN"/>
        </w:rPr>
        <w:t>比选</w:t>
      </w:r>
      <w:r>
        <w:rPr>
          <w:rFonts w:hint="eastAsia" w:ascii="宋体" w:hAnsi="宋体" w:eastAsia="宋体" w:cs="宋体"/>
          <w:kern w:val="2"/>
          <w:sz w:val="24"/>
          <w:szCs w:val="24"/>
          <w:highlight w:val="none"/>
        </w:rPr>
        <w:t>过程中确实出现两个以上相同最低报价的，为确保</w:t>
      </w:r>
      <w:r>
        <w:rPr>
          <w:rFonts w:hint="eastAsia" w:ascii="宋体" w:hAnsi="宋体" w:eastAsia="宋体" w:cs="宋体"/>
          <w:kern w:val="2"/>
          <w:sz w:val="24"/>
          <w:szCs w:val="24"/>
          <w:highlight w:val="none"/>
          <w:lang w:val="en-US" w:eastAsia="zh-CN"/>
        </w:rPr>
        <w:t>比选</w:t>
      </w:r>
      <w:r>
        <w:rPr>
          <w:rFonts w:hint="eastAsia" w:ascii="宋体" w:hAnsi="宋体" w:eastAsia="宋体" w:cs="宋体"/>
          <w:kern w:val="2"/>
          <w:sz w:val="24"/>
          <w:szCs w:val="24"/>
          <w:highlight w:val="none"/>
        </w:rPr>
        <w:t>活动的公平性和公正性，由采购商选择服务方案更为完善的供应商进行成交。服务方案完善程度相当的，以抽签方式决定最终成交供应商。</w:t>
      </w:r>
    </w:p>
    <w:p>
      <w:pPr>
        <w:pStyle w:val="5"/>
        <w:spacing w:before="0" w:after="0" w:line="360" w:lineRule="auto"/>
        <w:ind w:firstLine="482" w:firstLineChars="200"/>
        <w:rPr>
          <w:rFonts w:ascii="宋体" w:hAnsi="宋体" w:cs="宋体"/>
          <w:sz w:val="24"/>
          <w:szCs w:val="24"/>
          <w:highlight w:val="none"/>
        </w:rPr>
      </w:pPr>
      <w:r>
        <w:rPr>
          <w:rFonts w:hint="eastAsia" w:ascii="宋体" w:hAnsi="宋体" w:cs="宋体"/>
          <w:sz w:val="24"/>
          <w:szCs w:val="24"/>
          <w:highlight w:val="none"/>
        </w:rPr>
        <w:t>十一、其他</w:t>
      </w:r>
    </w:p>
    <w:p>
      <w:pPr>
        <w:spacing w:line="360" w:lineRule="auto"/>
        <w:ind w:firstLine="480" w:firstLineChars="200"/>
        <w:rPr>
          <w:rFonts w:ascii="宋体" w:hAnsi="宋体" w:cs="宋体"/>
          <w:sz w:val="24"/>
          <w:szCs w:val="24"/>
          <w:highlight w:val="none"/>
        </w:rPr>
      </w:pPr>
      <w:r>
        <w:rPr>
          <w:rFonts w:hint="eastAsia" w:ascii="宋体" w:hAnsi="宋体" w:cs="宋体"/>
          <w:sz w:val="24"/>
          <w:szCs w:val="24"/>
          <w:highlight w:val="none"/>
        </w:rPr>
        <w:t>1、供应商必须对以上条款和服务承诺明确列出，承诺内容必须达到要求。</w:t>
      </w:r>
    </w:p>
    <w:p>
      <w:pPr>
        <w:spacing w:line="360" w:lineRule="auto"/>
        <w:ind w:firstLine="480" w:firstLineChars="200"/>
        <w:rPr>
          <w:rFonts w:ascii="宋体" w:hAnsi="宋体" w:cs="宋体"/>
          <w:sz w:val="24"/>
          <w:szCs w:val="24"/>
          <w:highlight w:val="none"/>
        </w:rPr>
      </w:pPr>
      <w:r>
        <w:rPr>
          <w:rFonts w:hint="eastAsia" w:ascii="宋体" w:hAnsi="宋体" w:cs="宋体"/>
          <w:sz w:val="24"/>
          <w:szCs w:val="24"/>
          <w:highlight w:val="none"/>
        </w:rPr>
        <w:t>2、其他未尽事宜由供需双方在采购合同中详细约定。</w:t>
      </w:r>
    </w:p>
    <w:p>
      <w:pPr>
        <w:pStyle w:val="5"/>
        <w:spacing w:before="0" w:after="0" w:line="360" w:lineRule="auto"/>
        <w:ind w:firstLine="482" w:firstLineChars="200"/>
        <w:rPr>
          <w:rFonts w:ascii="宋体" w:hAnsi="宋体" w:cs="宋体"/>
          <w:b w:val="0"/>
          <w:bCs/>
          <w:sz w:val="24"/>
          <w:szCs w:val="24"/>
          <w:highlight w:val="none"/>
        </w:rPr>
      </w:pPr>
      <w:r>
        <w:rPr>
          <w:rFonts w:hint="eastAsia" w:ascii="宋体" w:hAnsi="宋体" w:cs="宋体"/>
          <w:bCs/>
          <w:sz w:val="24"/>
          <w:szCs w:val="24"/>
          <w:highlight w:val="none"/>
        </w:rPr>
        <w:t>十二、供应商提交响应文件</w:t>
      </w:r>
    </w:p>
    <w:p>
      <w:pPr>
        <w:spacing w:line="360" w:lineRule="auto"/>
        <w:ind w:firstLine="480" w:firstLineChars="200"/>
        <w:rPr>
          <w:rFonts w:ascii="宋体" w:hAnsi="宋体" w:cs="宋体"/>
          <w:sz w:val="24"/>
          <w:szCs w:val="24"/>
          <w:highlight w:val="none"/>
        </w:rPr>
      </w:pPr>
      <w:r>
        <w:rPr>
          <w:rFonts w:hint="eastAsia" w:ascii="宋体" w:hAnsi="宋体" w:cs="宋体"/>
          <w:sz w:val="24"/>
          <w:szCs w:val="24"/>
          <w:highlight w:val="none"/>
        </w:rPr>
        <w:t>1、供应商线上报名、报价时需上传盖章后的电子文档一份。</w:t>
      </w:r>
    </w:p>
    <w:p>
      <w:pPr>
        <w:spacing w:line="360" w:lineRule="auto"/>
        <w:ind w:firstLine="480" w:firstLineChars="200"/>
        <w:rPr>
          <w:rFonts w:ascii="宋体" w:hAnsi="宋体" w:cs="宋体"/>
          <w:sz w:val="24"/>
          <w:szCs w:val="24"/>
          <w:highlight w:val="none"/>
        </w:rPr>
      </w:pPr>
      <w:r>
        <w:rPr>
          <w:rFonts w:hint="eastAsia" w:ascii="宋体" w:hAnsi="宋体" w:cs="宋体"/>
          <w:sz w:val="24"/>
          <w:szCs w:val="24"/>
          <w:highlight w:val="none"/>
        </w:rPr>
        <w:t>2、采购人将以平台的线上资料作为评判依据。</w:t>
      </w:r>
    </w:p>
    <w:p>
      <w:pPr>
        <w:spacing w:line="360" w:lineRule="auto"/>
        <w:ind w:firstLine="480" w:firstLineChars="200"/>
        <w:rPr>
          <w:rFonts w:ascii="宋体" w:hAnsi="宋体" w:cs="宋体"/>
          <w:sz w:val="24"/>
          <w:szCs w:val="24"/>
          <w:highlight w:val="none"/>
        </w:rPr>
      </w:pPr>
      <w:r>
        <w:rPr>
          <w:rFonts w:hint="eastAsia" w:ascii="宋体" w:hAnsi="宋体" w:cs="宋体"/>
          <w:sz w:val="24"/>
          <w:szCs w:val="24"/>
          <w:highlight w:val="none"/>
        </w:rPr>
        <w:t>3、供应商制作的响应文件电子文档，须按照要求制作，规定签字、盖章的地方必须按其规定签字、盖章，未按要求制作响应文件的进行废标处理。</w:t>
      </w:r>
    </w:p>
    <w:p>
      <w:pPr>
        <w:spacing w:line="360" w:lineRule="auto"/>
        <w:jc w:val="left"/>
        <w:rPr>
          <w:rFonts w:ascii="宋体" w:hAnsi="宋体" w:cs="宋体"/>
          <w:sz w:val="24"/>
          <w:szCs w:val="24"/>
          <w:highlight w:val="none"/>
        </w:rPr>
      </w:pPr>
      <w:r>
        <w:rPr>
          <w:rFonts w:hint="eastAsia" w:ascii="宋体" w:hAnsi="宋体" w:cs="宋体"/>
          <w:sz w:val="24"/>
          <w:szCs w:val="24"/>
          <w:highlight w:val="none"/>
        </w:rPr>
        <w:br w:type="page"/>
      </w:r>
    </w:p>
    <w:p>
      <w:pPr>
        <w:spacing w:line="360" w:lineRule="auto"/>
        <w:jc w:val="center"/>
        <w:outlineLvl w:val="0"/>
        <w:rPr>
          <w:rFonts w:ascii="宋体" w:hAnsi="宋体" w:cs="宋体"/>
          <w:b/>
          <w:sz w:val="36"/>
          <w:szCs w:val="36"/>
          <w:highlight w:val="none"/>
        </w:rPr>
      </w:pPr>
      <w:r>
        <w:rPr>
          <w:rFonts w:hint="eastAsia" w:ascii="宋体" w:hAnsi="宋体" w:cs="宋体"/>
          <w:b/>
          <w:sz w:val="36"/>
          <w:szCs w:val="36"/>
          <w:highlight w:val="none"/>
        </w:rPr>
        <w:t>供应商编制响应文件格式</w:t>
      </w:r>
    </w:p>
    <w:p>
      <w:pPr>
        <w:numPr>
          <w:ilvl w:val="0"/>
          <w:numId w:val="2"/>
        </w:numPr>
        <w:spacing w:line="360" w:lineRule="auto"/>
        <w:outlineLvl w:val="2"/>
        <w:rPr>
          <w:rFonts w:ascii="宋体" w:hAnsi="宋体" w:cs="宋体"/>
          <w:b/>
          <w:sz w:val="24"/>
          <w:szCs w:val="24"/>
          <w:highlight w:val="none"/>
        </w:rPr>
      </w:pPr>
      <w:r>
        <w:rPr>
          <w:rFonts w:hint="eastAsia" w:ascii="宋体" w:hAnsi="宋体" w:cs="宋体"/>
          <w:b/>
          <w:sz w:val="24"/>
          <w:szCs w:val="24"/>
          <w:highlight w:val="none"/>
        </w:rPr>
        <w:t>报价</w:t>
      </w:r>
    </w:p>
    <w:p>
      <w:pPr>
        <w:tabs>
          <w:tab w:val="left" w:pos="6300"/>
        </w:tabs>
        <w:snapToGrid w:val="0"/>
        <w:spacing w:line="360" w:lineRule="auto"/>
        <w:ind w:firstLine="480" w:firstLineChars="200"/>
        <w:rPr>
          <w:rFonts w:ascii="宋体" w:hAnsi="宋体" w:cs="宋体"/>
          <w:bCs/>
          <w:sz w:val="24"/>
          <w:szCs w:val="24"/>
          <w:highlight w:val="none"/>
        </w:rPr>
      </w:pPr>
      <w:r>
        <w:rPr>
          <w:rFonts w:hint="eastAsia" w:ascii="宋体" w:hAnsi="宋体" w:cs="宋体"/>
          <w:bCs/>
          <w:sz w:val="24"/>
          <w:szCs w:val="24"/>
          <w:highlight w:val="none"/>
        </w:rPr>
        <w:t>（一）报价函</w:t>
      </w:r>
    </w:p>
    <w:p>
      <w:pPr>
        <w:tabs>
          <w:tab w:val="left" w:pos="6300"/>
        </w:tabs>
        <w:snapToGrid w:val="0"/>
        <w:spacing w:line="360" w:lineRule="auto"/>
        <w:jc w:val="center"/>
        <w:rPr>
          <w:rFonts w:ascii="宋体" w:hAnsi="宋体" w:cs="宋体"/>
          <w:b/>
          <w:szCs w:val="28"/>
          <w:highlight w:val="none"/>
        </w:rPr>
      </w:pPr>
      <w:r>
        <w:rPr>
          <w:rFonts w:hint="eastAsia" w:ascii="宋体" w:hAnsi="宋体" w:cs="宋体"/>
          <w:b/>
          <w:szCs w:val="28"/>
          <w:highlight w:val="none"/>
        </w:rPr>
        <w:t>报价函</w:t>
      </w:r>
    </w:p>
    <w:p>
      <w:pPr>
        <w:tabs>
          <w:tab w:val="left" w:pos="6300"/>
        </w:tabs>
        <w:snapToGrid w:val="0"/>
        <w:spacing w:line="360" w:lineRule="auto"/>
        <w:rPr>
          <w:rFonts w:ascii="宋体" w:hAnsi="宋体" w:cs="宋体"/>
          <w:sz w:val="24"/>
          <w:szCs w:val="24"/>
          <w:highlight w:val="none"/>
        </w:rPr>
      </w:pPr>
      <w:r>
        <w:rPr>
          <w:rFonts w:hint="eastAsia" w:ascii="宋体" w:hAnsi="宋体" w:cs="宋体"/>
          <w:sz w:val="24"/>
          <w:szCs w:val="24"/>
          <w:highlight w:val="none"/>
          <w:lang w:val="en-US" w:eastAsia="zh-CN"/>
        </w:rPr>
        <w:t>重庆文理学院</w:t>
      </w:r>
      <w:r>
        <w:rPr>
          <w:rFonts w:hint="eastAsia" w:ascii="宋体" w:hAnsi="宋体" w:cs="宋体"/>
          <w:sz w:val="24"/>
          <w:szCs w:val="24"/>
          <w:highlight w:val="none"/>
        </w:rPr>
        <w:t>：</w:t>
      </w:r>
    </w:p>
    <w:p>
      <w:pPr>
        <w:tabs>
          <w:tab w:val="left" w:pos="6300"/>
        </w:tabs>
        <w:snapToGrid w:val="0"/>
        <w:spacing w:line="360" w:lineRule="auto"/>
        <w:ind w:firstLine="480" w:firstLineChars="200"/>
        <w:rPr>
          <w:rFonts w:ascii="宋体" w:hAnsi="宋体" w:cs="宋体"/>
          <w:sz w:val="24"/>
          <w:szCs w:val="24"/>
          <w:highlight w:val="none"/>
        </w:rPr>
      </w:pPr>
      <w:r>
        <w:rPr>
          <w:rFonts w:hint="eastAsia" w:ascii="宋体" w:hAnsi="宋体" w:cs="宋体"/>
          <w:sz w:val="24"/>
          <w:szCs w:val="24"/>
          <w:highlight w:val="none"/>
        </w:rPr>
        <w:t>我方收到____________________________（项目名称）的</w:t>
      </w:r>
      <w:r>
        <w:rPr>
          <w:rFonts w:hint="eastAsia" w:ascii="宋体" w:hAnsi="宋体" w:cs="宋体"/>
          <w:sz w:val="24"/>
          <w:szCs w:val="24"/>
          <w:highlight w:val="none"/>
          <w:lang w:val="en-US" w:eastAsia="zh-CN"/>
        </w:rPr>
        <w:t>比选</w:t>
      </w:r>
      <w:r>
        <w:rPr>
          <w:rFonts w:ascii="宋体" w:hAnsi="宋体" w:cs="宋体"/>
          <w:sz w:val="24"/>
          <w:szCs w:val="24"/>
          <w:highlight w:val="none"/>
        </w:rPr>
        <w:t>采购</w:t>
      </w:r>
      <w:r>
        <w:rPr>
          <w:rFonts w:hint="eastAsia" w:ascii="宋体" w:hAnsi="宋体" w:cs="宋体"/>
          <w:sz w:val="24"/>
          <w:szCs w:val="24"/>
          <w:highlight w:val="none"/>
        </w:rPr>
        <w:t>文件，经详细研究，决定参加该项目的</w:t>
      </w:r>
      <w:r>
        <w:rPr>
          <w:rFonts w:hint="eastAsia" w:ascii="宋体" w:hAnsi="宋体" w:cs="宋体"/>
          <w:sz w:val="24"/>
          <w:szCs w:val="24"/>
          <w:highlight w:val="none"/>
          <w:lang w:val="en-US" w:eastAsia="zh-CN"/>
        </w:rPr>
        <w:t>竞争性比选</w:t>
      </w:r>
      <w:r>
        <w:rPr>
          <w:rFonts w:hint="eastAsia" w:ascii="宋体" w:hAnsi="宋体" w:cs="宋体"/>
          <w:sz w:val="24"/>
          <w:szCs w:val="24"/>
          <w:highlight w:val="none"/>
        </w:rPr>
        <w:t>。</w:t>
      </w:r>
    </w:p>
    <w:p>
      <w:pPr>
        <w:adjustRightInd w:val="0"/>
        <w:snapToGrid w:val="0"/>
        <w:spacing w:line="360" w:lineRule="auto"/>
        <w:ind w:firstLine="472" w:firstLineChars="197"/>
        <w:jc w:val="left"/>
        <w:rPr>
          <w:rFonts w:ascii="宋体" w:hAnsi="宋体" w:cs="宋体"/>
          <w:sz w:val="24"/>
          <w:szCs w:val="24"/>
          <w:highlight w:val="none"/>
        </w:rPr>
      </w:pPr>
      <w:r>
        <w:rPr>
          <w:rFonts w:hint="eastAsia" w:ascii="宋体" w:hAnsi="宋体" w:cs="宋体"/>
          <w:sz w:val="24"/>
          <w:szCs w:val="24"/>
          <w:highlight w:val="none"/>
        </w:rPr>
        <w:t>1、愿意按照</w:t>
      </w:r>
      <w:r>
        <w:rPr>
          <w:rFonts w:hint="eastAsia" w:ascii="宋体" w:hAnsi="宋体" w:cs="宋体"/>
          <w:sz w:val="24"/>
          <w:szCs w:val="24"/>
          <w:highlight w:val="none"/>
          <w:lang w:val="en-US" w:eastAsia="zh-CN"/>
        </w:rPr>
        <w:t>竞争性比选</w:t>
      </w:r>
      <w:r>
        <w:rPr>
          <w:rFonts w:hint="eastAsia" w:ascii="宋体" w:hAnsi="宋体" w:cs="宋体"/>
          <w:sz w:val="24"/>
          <w:szCs w:val="24"/>
          <w:highlight w:val="none"/>
        </w:rPr>
        <w:t>采购文件中的一切要求，提供本项目的技术服务，报价为人民币</w:t>
      </w:r>
      <w:r>
        <w:rPr>
          <w:rFonts w:hint="eastAsia" w:ascii="宋体" w:hAnsi="宋体" w:cs="宋体"/>
          <w:sz w:val="24"/>
          <w:szCs w:val="24"/>
          <w:highlight w:val="none"/>
          <w:u w:val="single"/>
        </w:rPr>
        <w:t>大写：     元整</w:t>
      </w:r>
      <w:r>
        <w:rPr>
          <w:rFonts w:hint="eastAsia" w:ascii="宋体" w:hAnsi="宋体" w:cs="宋体"/>
          <w:sz w:val="24"/>
          <w:szCs w:val="24"/>
          <w:highlight w:val="none"/>
          <w:lang w:eastAsia="zh-CN"/>
        </w:rPr>
        <w:t>（</w:t>
      </w:r>
      <w:r>
        <w:rPr>
          <w:rFonts w:hint="eastAsia" w:ascii="宋体" w:hAnsi="宋体" w:cs="宋体"/>
          <w:sz w:val="24"/>
          <w:szCs w:val="24"/>
          <w:highlight w:val="none"/>
        </w:rPr>
        <w:t>人民币</w:t>
      </w:r>
      <w:r>
        <w:rPr>
          <w:rFonts w:hint="eastAsia" w:ascii="宋体" w:hAnsi="宋体" w:cs="宋体"/>
          <w:sz w:val="24"/>
          <w:szCs w:val="24"/>
          <w:highlight w:val="none"/>
          <w:u w:val="single"/>
        </w:rPr>
        <w:t>小写：    元。</w:t>
      </w:r>
      <w:r>
        <w:rPr>
          <w:rFonts w:hint="eastAsia" w:ascii="宋体" w:hAnsi="宋体" w:cs="宋体"/>
          <w:sz w:val="24"/>
          <w:szCs w:val="24"/>
          <w:highlight w:val="none"/>
          <w:lang w:eastAsia="zh-CN"/>
        </w:rPr>
        <w:t>）</w:t>
      </w:r>
      <w:r>
        <w:rPr>
          <w:rFonts w:hint="eastAsia" w:ascii="宋体" w:hAnsi="宋体" w:cs="仿宋"/>
          <w:sz w:val="24"/>
          <w:szCs w:val="24"/>
          <w:highlight w:val="none"/>
        </w:rPr>
        <w:t>投标报价包括但不仅限于：员工工资、社会保险费、福利费、服装费、通讯费、低值易耗品费、管理费、税费等所有费用。</w:t>
      </w:r>
      <w:r>
        <w:rPr>
          <w:rFonts w:ascii="宋体" w:hAnsi="宋体" w:cs="仿宋"/>
          <w:sz w:val="24"/>
          <w:szCs w:val="24"/>
          <w:highlight w:val="none"/>
        </w:rPr>
        <w:t>因</w:t>
      </w:r>
      <w:r>
        <w:rPr>
          <w:rFonts w:hint="eastAsia" w:ascii="宋体" w:hAnsi="宋体" w:cs="仿宋"/>
          <w:sz w:val="24"/>
          <w:szCs w:val="24"/>
          <w:highlight w:val="none"/>
          <w:lang w:eastAsia="zh-CN"/>
        </w:rPr>
        <w:t>供应商</w:t>
      </w:r>
      <w:r>
        <w:rPr>
          <w:rFonts w:ascii="宋体" w:hAnsi="宋体" w:cs="仿宋"/>
          <w:sz w:val="24"/>
          <w:szCs w:val="24"/>
          <w:highlight w:val="none"/>
        </w:rPr>
        <w:t>自身原因造成漏报、少报皆由其自行承担责任，采购人不再补偿</w:t>
      </w:r>
      <w:r>
        <w:rPr>
          <w:rFonts w:hint="eastAsia" w:ascii="宋体" w:hAnsi="宋体" w:cs="仿宋"/>
          <w:sz w:val="24"/>
          <w:szCs w:val="24"/>
          <w:highlight w:val="none"/>
        </w:rPr>
        <w:t>。</w:t>
      </w:r>
    </w:p>
    <w:p>
      <w:pPr>
        <w:tabs>
          <w:tab w:val="left" w:pos="6300"/>
        </w:tabs>
        <w:snapToGrid w:val="0"/>
        <w:spacing w:line="360" w:lineRule="auto"/>
        <w:ind w:firstLine="480" w:firstLineChars="200"/>
        <w:rPr>
          <w:rFonts w:ascii="宋体" w:hAnsi="宋体" w:cs="宋体"/>
          <w:sz w:val="24"/>
          <w:szCs w:val="24"/>
          <w:highlight w:val="none"/>
        </w:rPr>
      </w:pPr>
      <w:r>
        <w:rPr>
          <w:rFonts w:hint="eastAsia" w:ascii="宋体" w:hAnsi="宋体" w:cs="宋体"/>
          <w:sz w:val="24"/>
          <w:szCs w:val="24"/>
          <w:highlight w:val="none"/>
        </w:rPr>
        <w:t>2、我方现提交的响应文件为：响应文件电子文档壹份。</w:t>
      </w:r>
    </w:p>
    <w:p>
      <w:pPr>
        <w:tabs>
          <w:tab w:val="left" w:pos="6300"/>
        </w:tabs>
        <w:snapToGrid w:val="0"/>
        <w:spacing w:line="360" w:lineRule="auto"/>
        <w:ind w:firstLine="480" w:firstLineChars="200"/>
        <w:rPr>
          <w:rFonts w:ascii="宋体" w:hAnsi="宋体" w:cs="宋体"/>
          <w:sz w:val="24"/>
          <w:szCs w:val="24"/>
          <w:highlight w:val="none"/>
        </w:rPr>
      </w:pPr>
      <w:r>
        <w:rPr>
          <w:rFonts w:hint="eastAsia" w:ascii="宋体" w:hAnsi="宋体" w:cs="宋体"/>
          <w:sz w:val="24"/>
          <w:szCs w:val="24"/>
          <w:highlight w:val="none"/>
        </w:rPr>
        <w:t>3、我方承诺：本次</w:t>
      </w:r>
      <w:r>
        <w:rPr>
          <w:rFonts w:hint="eastAsia" w:ascii="宋体" w:hAnsi="宋体" w:cs="宋体"/>
          <w:sz w:val="24"/>
          <w:szCs w:val="24"/>
          <w:highlight w:val="none"/>
          <w:lang w:val="en-US" w:eastAsia="zh-CN"/>
        </w:rPr>
        <w:t>竞争性比选</w:t>
      </w:r>
      <w:r>
        <w:rPr>
          <w:rFonts w:hint="eastAsia" w:ascii="宋体" w:hAnsi="宋体" w:cs="宋体"/>
          <w:sz w:val="24"/>
          <w:szCs w:val="24"/>
          <w:highlight w:val="none"/>
        </w:rPr>
        <w:t>的有效期为90天。</w:t>
      </w:r>
    </w:p>
    <w:p>
      <w:pPr>
        <w:tabs>
          <w:tab w:val="left" w:pos="6300"/>
        </w:tabs>
        <w:snapToGrid w:val="0"/>
        <w:spacing w:line="360" w:lineRule="auto"/>
        <w:ind w:firstLine="480" w:firstLineChars="200"/>
        <w:rPr>
          <w:rFonts w:ascii="宋体" w:hAnsi="宋体" w:cs="宋体"/>
          <w:sz w:val="24"/>
          <w:szCs w:val="24"/>
          <w:highlight w:val="none"/>
        </w:rPr>
      </w:pPr>
      <w:r>
        <w:rPr>
          <w:rFonts w:hint="eastAsia" w:ascii="宋体" w:hAnsi="宋体" w:cs="宋体"/>
          <w:sz w:val="24"/>
          <w:szCs w:val="24"/>
          <w:highlight w:val="none"/>
        </w:rPr>
        <w:t>4、我方完全理解和接受贵方</w:t>
      </w:r>
      <w:r>
        <w:rPr>
          <w:rFonts w:hint="eastAsia" w:ascii="宋体" w:hAnsi="宋体" w:cs="宋体"/>
          <w:sz w:val="24"/>
          <w:szCs w:val="24"/>
          <w:highlight w:val="none"/>
          <w:lang w:val="en-US" w:eastAsia="zh-CN"/>
        </w:rPr>
        <w:t>竞争性比选</w:t>
      </w:r>
      <w:r>
        <w:rPr>
          <w:rFonts w:ascii="宋体" w:hAnsi="宋体" w:cs="宋体"/>
          <w:sz w:val="24"/>
          <w:szCs w:val="24"/>
          <w:highlight w:val="none"/>
        </w:rPr>
        <w:t>采购</w:t>
      </w:r>
      <w:r>
        <w:rPr>
          <w:rFonts w:hint="eastAsia" w:ascii="宋体" w:hAnsi="宋体" w:cs="宋体"/>
          <w:sz w:val="24"/>
          <w:szCs w:val="24"/>
          <w:highlight w:val="none"/>
        </w:rPr>
        <w:t>文件的一切规定和要求及评审办法。</w:t>
      </w:r>
    </w:p>
    <w:p>
      <w:pPr>
        <w:tabs>
          <w:tab w:val="left" w:pos="6300"/>
        </w:tabs>
        <w:snapToGrid w:val="0"/>
        <w:spacing w:line="360" w:lineRule="auto"/>
        <w:ind w:firstLine="480" w:firstLineChars="200"/>
        <w:rPr>
          <w:rFonts w:ascii="宋体" w:hAnsi="宋体" w:cs="宋体"/>
          <w:sz w:val="24"/>
          <w:szCs w:val="24"/>
          <w:highlight w:val="none"/>
        </w:rPr>
      </w:pPr>
      <w:r>
        <w:rPr>
          <w:rFonts w:hint="eastAsia" w:ascii="宋体" w:hAnsi="宋体" w:cs="宋体"/>
          <w:sz w:val="24"/>
          <w:szCs w:val="24"/>
          <w:highlight w:val="none"/>
        </w:rPr>
        <w:t>5、在整个</w:t>
      </w:r>
      <w:r>
        <w:rPr>
          <w:rFonts w:hint="eastAsia" w:ascii="宋体" w:hAnsi="宋体" w:cs="宋体"/>
          <w:sz w:val="24"/>
          <w:szCs w:val="24"/>
          <w:highlight w:val="none"/>
          <w:lang w:val="en-US" w:eastAsia="zh-CN"/>
        </w:rPr>
        <w:t>竞争性比选</w:t>
      </w:r>
      <w:r>
        <w:rPr>
          <w:rFonts w:ascii="宋体" w:hAnsi="宋体" w:cs="宋体"/>
          <w:sz w:val="24"/>
          <w:szCs w:val="24"/>
          <w:highlight w:val="none"/>
        </w:rPr>
        <w:t>采购</w:t>
      </w:r>
      <w:r>
        <w:rPr>
          <w:rFonts w:hint="eastAsia" w:ascii="宋体" w:hAnsi="宋体" w:cs="宋体"/>
          <w:sz w:val="24"/>
          <w:szCs w:val="24"/>
          <w:highlight w:val="none"/>
        </w:rPr>
        <w:t>过程中，我方若有违规行为，接受按照采购平台规定给予惩罚。</w:t>
      </w:r>
    </w:p>
    <w:p>
      <w:pPr>
        <w:tabs>
          <w:tab w:val="left" w:pos="6300"/>
        </w:tabs>
        <w:snapToGrid w:val="0"/>
        <w:spacing w:line="360" w:lineRule="auto"/>
        <w:ind w:firstLine="480" w:firstLineChars="200"/>
        <w:rPr>
          <w:rFonts w:ascii="宋体" w:hAnsi="宋体" w:cs="宋体"/>
          <w:sz w:val="24"/>
          <w:szCs w:val="24"/>
          <w:highlight w:val="none"/>
        </w:rPr>
      </w:pPr>
      <w:r>
        <w:rPr>
          <w:rFonts w:hint="eastAsia" w:ascii="宋体" w:hAnsi="宋体" w:cs="宋体"/>
          <w:sz w:val="24"/>
          <w:szCs w:val="24"/>
          <w:highlight w:val="none"/>
        </w:rPr>
        <w:t>6、我方若中选，将按照</w:t>
      </w:r>
      <w:r>
        <w:rPr>
          <w:rFonts w:hint="eastAsia" w:ascii="宋体" w:hAnsi="宋体" w:cs="宋体"/>
          <w:sz w:val="24"/>
          <w:szCs w:val="24"/>
          <w:highlight w:val="none"/>
          <w:lang w:val="en-US" w:eastAsia="zh-CN"/>
        </w:rPr>
        <w:t>竞争性比选</w:t>
      </w:r>
      <w:r>
        <w:rPr>
          <w:rFonts w:hint="eastAsia" w:ascii="宋体" w:hAnsi="宋体" w:cs="宋体"/>
          <w:sz w:val="24"/>
          <w:szCs w:val="24"/>
          <w:highlight w:val="none"/>
        </w:rPr>
        <w:t>结果签订合同，并且严格履行合同义务。本承诺函将成为合同不可分割的一部分，与合同具有同等的法律效力。</w:t>
      </w:r>
    </w:p>
    <w:p>
      <w:pPr>
        <w:tabs>
          <w:tab w:val="left" w:pos="6300"/>
        </w:tabs>
        <w:snapToGrid w:val="0"/>
        <w:spacing w:line="360" w:lineRule="auto"/>
        <w:ind w:firstLine="480" w:firstLineChars="200"/>
        <w:rPr>
          <w:rFonts w:ascii="宋体" w:hAnsi="宋体" w:cs="宋体"/>
          <w:sz w:val="24"/>
          <w:szCs w:val="24"/>
          <w:highlight w:val="none"/>
        </w:rPr>
      </w:pPr>
      <w:r>
        <w:rPr>
          <w:rFonts w:hint="eastAsia" w:ascii="宋体" w:hAnsi="宋体" w:cs="宋体"/>
          <w:sz w:val="24"/>
          <w:szCs w:val="24"/>
          <w:highlight w:val="none"/>
        </w:rPr>
        <w:t>7、</w:t>
      </w:r>
      <w:r>
        <w:rPr>
          <w:rFonts w:hint="eastAsia" w:ascii="宋体" w:hAnsi="宋体" w:cs="宋体"/>
          <w:sz w:val="24"/>
          <w:szCs w:val="28"/>
          <w:highlight w:val="none"/>
        </w:rPr>
        <w:t>我方理解，最低报价不是成交的唯一条件。</w:t>
      </w:r>
    </w:p>
    <w:p>
      <w:pPr>
        <w:tabs>
          <w:tab w:val="left" w:pos="6300"/>
        </w:tabs>
        <w:snapToGrid w:val="0"/>
        <w:spacing w:line="360" w:lineRule="auto"/>
        <w:ind w:firstLine="570"/>
        <w:rPr>
          <w:rFonts w:ascii="宋体" w:hAnsi="宋体" w:cs="宋体"/>
          <w:sz w:val="24"/>
          <w:szCs w:val="24"/>
          <w:highlight w:val="none"/>
        </w:rPr>
      </w:pPr>
    </w:p>
    <w:p>
      <w:pPr>
        <w:tabs>
          <w:tab w:val="left" w:pos="6300"/>
        </w:tabs>
        <w:snapToGrid w:val="0"/>
        <w:spacing w:line="360" w:lineRule="auto"/>
        <w:ind w:firstLine="570"/>
        <w:rPr>
          <w:rFonts w:ascii="宋体" w:hAnsi="宋体" w:cs="宋体"/>
          <w:sz w:val="24"/>
          <w:szCs w:val="24"/>
          <w:highlight w:val="none"/>
        </w:rPr>
      </w:pPr>
    </w:p>
    <w:p>
      <w:pPr>
        <w:tabs>
          <w:tab w:val="left" w:pos="6300"/>
        </w:tabs>
        <w:snapToGrid w:val="0"/>
        <w:spacing w:line="360" w:lineRule="auto"/>
        <w:ind w:firstLine="570"/>
        <w:rPr>
          <w:rFonts w:ascii="宋体" w:hAnsi="宋体" w:cs="宋体"/>
          <w:sz w:val="24"/>
          <w:szCs w:val="24"/>
          <w:highlight w:val="none"/>
        </w:rPr>
      </w:pPr>
    </w:p>
    <w:p>
      <w:pPr>
        <w:tabs>
          <w:tab w:val="left" w:pos="6300"/>
        </w:tabs>
        <w:snapToGrid w:val="0"/>
        <w:spacing w:line="360" w:lineRule="auto"/>
        <w:ind w:firstLine="570"/>
        <w:rPr>
          <w:rFonts w:ascii="宋体" w:hAnsi="宋体" w:cs="宋体"/>
          <w:sz w:val="24"/>
          <w:szCs w:val="24"/>
          <w:highlight w:val="none"/>
        </w:rPr>
      </w:pPr>
    </w:p>
    <w:p>
      <w:pPr>
        <w:tabs>
          <w:tab w:val="left" w:pos="6300"/>
        </w:tabs>
        <w:snapToGrid w:val="0"/>
        <w:spacing w:line="360" w:lineRule="auto"/>
        <w:ind w:firstLine="570"/>
        <w:rPr>
          <w:rFonts w:ascii="宋体" w:hAnsi="宋体" w:cs="宋体"/>
          <w:sz w:val="24"/>
          <w:szCs w:val="24"/>
          <w:highlight w:val="none"/>
        </w:rPr>
      </w:pPr>
      <w:r>
        <w:rPr>
          <w:rFonts w:hint="eastAsia" w:ascii="宋体" w:hAnsi="宋体" w:cs="宋体"/>
          <w:sz w:val="24"/>
          <w:szCs w:val="24"/>
          <w:highlight w:val="none"/>
        </w:rPr>
        <w:t xml:space="preserve">                                          供应商名称（公章）：</w:t>
      </w:r>
    </w:p>
    <w:p>
      <w:pPr>
        <w:snapToGrid w:val="0"/>
        <w:spacing w:line="360" w:lineRule="auto"/>
        <w:ind w:firstLine="480" w:firstLineChars="200"/>
        <w:rPr>
          <w:rFonts w:ascii="宋体" w:hAnsi="宋体" w:cs="宋体"/>
          <w:sz w:val="24"/>
          <w:szCs w:val="24"/>
          <w:highlight w:val="none"/>
        </w:rPr>
        <w:sectPr>
          <w:headerReference r:id="rId3" w:type="default"/>
          <w:footerReference r:id="rId4" w:type="default"/>
          <w:pgSz w:w="11907" w:h="16840"/>
          <w:pgMar w:top="1134" w:right="1191" w:bottom="1134" w:left="1304" w:header="851" w:footer="992" w:gutter="0"/>
          <w:pgNumType w:fmt="numberInDash" w:start="1"/>
          <w:cols w:space="720" w:num="1"/>
          <w:docGrid w:linePitch="380" w:charSpace="-5735"/>
        </w:sectPr>
      </w:pPr>
      <w:r>
        <w:rPr>
          <w:rFonts w:hint="eastAsia" w:ascii="宋体" w:hAnsi="宋体" w:cs="宋体"/>
          <w:sz w:val="24"/>
          <w:szCs w:val="24"/>
          <w:highlight w:val="none"/>
        </w:rPr>
        <w:t xml:space="preserve">                                                  年   月   日</w:t>
      </w:r>
    </w:p>
    <w:p>
      <w:pPr>
        <w:tabs>
          <w:tab w:val="left" w:pos="2895"/>
        </w:tabs>
        <w:spacing w:line="360" w:lineRule="auto"/>
        <w:ind w:firstLine="480" w:firstLineChars="200"/>
        <w:rPr>
          <w:rFonts w:ascii="宋体" w:hAnsi="宋体" w:cs="宋体"/>
          <w:sz w:val="24"/>
          <w:szCs w:val="24"/>
          <w:highlight w:val="none"/>
        </w:rPr>
      </w:pPr>
      <w:r>
        <w:rPr>
          <w:rFonts w:hint="eastAsia" w:ascii="宋体" w:hAnsi="宋体" w:cs="宋体"/>
          <w:sz w:val="24"/>
          <w:szCs w:val="24"/>
          <w:highlight w:val="none"/>
        </w:rPr>
        <w:t>（二）报价明细表</w:t>
      </w:r>
    </w:p>
    <w:p>
      <w:pPr>
        <w:tabs>
          <w:tab w:val="left" w:pos="2975"/>
          <w:tab w:val="center" w:pos="4765"/>
        </w:tabs>
        <w:spacing w:line="360" w:lineRule="auto"/>
        <w:jc w:val="center"/>
        <w:rPr>
          <w:rFonts w:ascii="宋体" w:hAnsi="宋体" w:cs="宋体"/>
          <w:b/>
          <w:sz w:val="28"/>
          <w:szCs w:val="28"/>
          <w:highlight w:val="none"/>
        </w:rPr>
      </w:pPr>
      <w:r>
        <w:rPr>
          <w:rFonts w:hint="eastAsia" w:ascii="宋体" w:hAnsi="宋体" w:cs="宋体"/>
          <w:b/>
          <w:sz w:val="28"/>
          <w:szCs w:val="28"/>
          <w:highlight w:val="none"/>
        </w:rPr>
        <w:t>报价明细表</w:t>
      </w:r>
    </w:p>
    <w:p>
      <w:pPr>
        <w:pStyle w:val="2"/>
        <w:spacing w:line="360" w:lineRule="auto"/>
        <w:ind w:firstLine="5520" w:firstLineChars="2300"/>
        <w:jc w:val="right"/>
        <w:rPr>
          <w:rFonts w:hint="eastAsia" w:ascii="宋体" w:hAnsi="宋体" w:eastAsia="宋体" w:cs="宋体"/>
          <w:sz w:val="24"/>
          <w:szCs w:val="22"/>
          <w:highlight w:val="none"/>
        </w:rPr>
      </w:pPr>
      <w:r>
        <w:rPr>
          <w:rFonts w:hint="eastAsia" w:ascii="宋体" w:hAnsi="宋体" w:eastAsia="宋体" w:cs="宋体"/>
          <w:sz w:val="24"/>
          <w:szCs w:val="22"/>
          <w:highlight w:val="none"/>
        </w:rPr>
        <w:t>单位：元</w:t>
      </w:r>
    </w:p>
    <w:tbl>
      <w:tblPr>
        <w:tblStyle w:val="8"/>
        <w:tblW w:w="92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1"/>
        <w:gridCol w:w="870"/>
        <w:gridCol w:w="3265"/>
        <w:gridCol w:w="600"/>
        <w:gridCol w:w="957"/>
        <w:gridCol w:w="947"/>
        <w:gridCol w:w="1269"/>
        <w:gridCol w:w="657"/>
        <w:gridCol w:w="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 w:hRule="atLeast"/>
        </w:trPr>
        <w:tc>
          <w:tcPr>
            <w:tcW w:w="671" w:type="dxa"/>
            <w:noWrap w:val="0"/>
            <w:vAlign w:val="center"/>
          </w:tcPr>
          <w:p>
            <w:pPr>
              <w:keepNext w:val="0"/>
              <w:keepLines w:val="0"/>
              <w:pageBreakBefore w:val="0"/>
              <w:kinsoku/>
              <w:wordWrap/>
              <w:overflowPunct/>
              <w:topLinePunct w:val="0"/>
              <w:autoSpaceDE/>
              <w:autoSpaceDN/>
              <w:bidi w:val="0"/>
              <w:adjustRightInd/>
              <w:snapToGrid/>
              <w:spacing w:line="400" w:lineRule="exact"/>
              <w:jc w:val="center"/>
              <w:rPr>
                <w:rFonts w:hint="eastAsia" w:ascii="宋体" w:hAnsi="宋体" w:eastAsia="宋体" w:cs="宋体"/>
                <w:b/>
                <w:bCs/>
                <w:sz w:val="24"/>
                <w:szCs w:val="24"/>
                <w:highlight w:val="none"/>
                <w:lang w:val="en-US" w:eastAsia="zh-CN"/>
              </w:rPr>
            </w:pPr>
            <w:r>
              <w:rPr>
                <w:rFonts w:hint="eastAsia" w:ascii="宋体" w:hAnsi="宋体" w:eastAsia="宋体" w:cs="宋体"/>
                <w:b w:val="0"/>
                <w:bCs/>
                <w:color w:val="000000"/>
                <w:sz w:val="22"/>
                <w:lang w:val="en-US" w:eastAsia="zh-CN"/>
              </w:rPr>
              <w:t>序号</w:t>
            </w:r>
          </w:p>
        </w:tc>
        <w:tc>
          <w:tcPr>
            <w:tcW w:w="870"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宋体" w:hAnsi="宋体" w:eastAsia="宋体" w:cs="宋体"/>
                <w:b/>
                <w:bCs/>
                <w:sz w:val="24"/>
                <w:szCs w:val="24"/>
                <w:highlight w:val="none"/>
                <w:lang w:val="en-US" w:eastAsia="zh-CN"/>
              </w:rPr>
            </w:pPr>
            <w:r>
              <w:rPr>
                <w:rFonts w:hint="eastAsia" w:ascii="宋体" w:hAnsi="宋体" w:eastAsia="宋体" w:cs="宋体"/>
                <w:b w:val="0"/>
                <w:bCs/>
                <w:sz w:val="24"/>
                <w:szCs w:val="24"/>
                <w:lang w:val="en-US" w:eastAsia="zh-CN"/>
              </w:rPr>
              <w:t>类别名称</w:t>
            </w:r>
          </w:p>
        </w:tc>
        <w:tc>
          <w:tcPr>
            <w:tcW w:w="3265"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bCs/>
                <w:sz w:val="24"/>
                <w:szCs w:val="24"/>
                <w:highlight w:val="none"/>
                <w:lang w:val="en-US" w:eastAsia="zh-CN"/>
              </w:rPr>
            </w:pPr>
            <w:r>
              <w:rPr>
                <w:rFonts w:hint="eastAsia" w:ascii="宋体" w:hAnsi="宋体" w:eastAsia="宋体" w:cs="宋体"/>
                <w:b w:val="0"/>
                <w:bCs/>
                <w:sz w:val="24"/>
                <w:szCs w:val="24"/>
                <w:lang w:val="en-US" w:eastAsia="zh-CN"/>
              </w:rPr>
              <w:t>服务内容</w:t>
            </w:r>
          </w:p>
        </w:tc>
        <w:tc>
          <w:tcPr>
            <w:tcW w:w="600"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bCs/>
                <w:sz w:val="24"/>
                <w:szCs w:val="24"/>
                <w:highlight w:val="none"/>
                <w:lang w:val="en-US" w:eastAsia="zh-CN"/>
              </w:rPr>
            </w:pPr>
            <w:r>
              <w:rPr>
                <w:rFonts w:hint="eastAsia" w:ascii="宋体" w:hAnsi="宋体" w:eastAsia="宋体" w:cs="宋体"/>
                <w:b w:val="0"/>
                <w:bCs/>
                <w:sz w:val="24"/>
                <w:szCs w:val="24"/>
                <w:lang w:val="en-US" w:eastAsia="zh-CN"/>
              </w:rPr>
              <w:t>单位</w:t>
            </w:r>
          </w:p>
        </w:tc>
        <w:tc>
          <w:tcPr>
            <w:tcW w:w="957"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宋体" w:hAnsi="宋体" w:eastAsia="宋体" w:cs="宋体"/>
                <w:b/>
                <w:bCs/>
                <w:sz w:val="24"/>
                <w:szCs w:val="24"/>
                <w:highlight w:val="none"/>
                <w:lang w:val="en-US" w:eastAsia="zh-CN"/>
              </w:rPr>
            </w:pPr>
            <w:r>
              <w:rPr>
                <w:rFonts w:hint="eastAsia" w:ascii="宋体" w:hAnsi="宋体" w:eastAsia="宋体" w:cs="宋体"/>
                <w:b w:val="0"/>
                <w:bCs/>
                <w:sz w:val="24"/>
                <w:szCs w:val="24"/>
                <w:lang w:val="en-US" w:eastAsia="zh-CN"/>
              </w:rPr>
              <w:t>暂定数量</w:t>
            </w:r>
          </w:p>
        </w:tc>
        <w:tc>
          <w:tcPr>
            <w:tcW w:w="947" w:type="dxa"/>
            <w:noWrap w:val="0"/>
            <w:vAlign w:val="top"/>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单价报价（元）</w:t>
            </w:r>
          </w:p>
        </w:tc>
        <w:tc>
          <w:tcPr>
            <w:tcW w:w="1269" w:type="dxa"/>
            <w:noWrap w:val="0"/>
            <w:vAlign w:val="top"/>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小计金额（元）</w:t>
            </w:r>
          </w:p>
        </w:tc>
        <w:tc>
          <w:tcPr>
            <w:tcW w:w="658" w:type="dxa"/>
            <w:gridSpan w:val="2"/>
            <w:noWrap w:val="0"/>
            <w:vAlign w:val="top"/>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 w:hRule="atLeast"/>
        </w:trPr>
        <w:tc>
          <w:tcPr>
            <w:tcW w:w="671" w:type="dxa"/>
            <w:noWrap w:val="0"/>
            <w:vAlign w:val="center"/>
          </w:tcPr>
          <w:p>
            <w:pPr>
              <w:keepNext w:val="0"/>
              <w:keepLines w:val="0"/>
              <w:pageBreakBefore w:val="0"/>
              <w:kinsoku/>
              <w:wordWrap/>
              <w:overflowPunct/>
              <w:topLinePunct w:val="0"/>
              <w:autoSpaceDE/>
              <w:autoSpaceDN/>
              <w:bidi w:val="0"/>
              <w:adjustRightInd/>
              <w:snapToGrid/>
              <w:spacing w:line="400" w:lineRule="exact"/>
              <w:jc w:val="center"/>
              <w:rPr>
                <w:rFonts w:hint="eastAsia" w:ascii="宋体" w:hAnsi="宋体" w:eastAsia="宋体" w:cs="宋体"/>
                <w:sz w:val="24"/>
                <w:szCs w:val="24"/>
                <w:highlight w:val="none"/>
                <w:lang w:val="en-US" w:eastAsia="zh-CN"/>
              </w:rPr>
            </w:pPr>
            <w:r>
              <w:rPr>
                <w:rFonts w:hint="eastAsia" w:ascii="宋体" w:hAnsi="宋体" w:eastAsia="宋体" w:cs="宋体"/>
                <w:b w:val="0"/>
                <w:bCs/>
                <w:color w:val="000000"/>
                <w:sz w:val="22"/>
                <w:lang w:val="en-US" w:eastAsia="zh-CN"/>
              </w:rPr>
              <w:t>1</w:t>
            </w:r>
          </w:p>
        </w:tc>
        <w:tc>
          <w:tcPr>
            <w:tcW w:w="870" w:type="dxa"/>
            <w:noWrap w:val="0"/>
            <w:vAlign w:val="center"/>
          </w:tcPr>
          <w:p>
            <w:pPr>
              <w:keepNext w:val="0"/>
              <w:keepLines w:val="0"/>
              <w:pageBreakBefore w:val="0"/>
              <w:kinsoku/>
              <w:wordWrap/>
              <w:overflowPunct/>
              <w:topLinePunct w:val="0"/>
              <w:autoSpaceDE/>
              <w:autoSpaceDN/>
              <w:bidi w:val="0"/>
              <w:adjustRightInd/>
              <w:snapToGrid/>
              <w:spacing w:line="400" w:lineRule="exact"/>
              <w:jc w:val="center"/>
              <w:rPr>
                <w:rFonts w:hint="eastAsia" w:ascii="宋体" w:hAnsi="宋体" w:eastAsia="宋体" w:cs="宋体"/>
                <w:b w:val="0"/>
                <w:bCs/>
                <w:color w:val="000000"/>
                <w:sz w:val="22"/>
                <w:lang w:val="en-US" w:eastAsia="zh-CN"/>
              </w:rPr>
            </w:pPr>
            <w:r>
              <w:rPr>
                <w:rFonts w:hint="eastAsia" w:ascii="宋体" w:hAnsi="宋体" w:eastAsia="宋体" w:cs="宋体"/>
                <w:b w:val="0"/>
                <w:bCs/>
                <w:color w:val="000000"/>
                <w:sz w:val="22"/>
                <w:lang w:val="en-US" w:eastAsia="zh-CN"/>
              </w:rPr>
              <w:t>档案整理</w:t>
            </w:r>
          </w:p>
        </w:tc>
        <w:tc>
          <w:tcPr>
            <w:tcW w:w="3265" w:type="dxa"/>
            <w:noWrap w:val="0"/>
            <w:vAlign w:val="top"/>
          </w:tcPr>
          <w:p>
            <w:pPr>
              <w:keepNext w:val="0"/>
              <w:keepLines w:val="0"/>
              <w:pageBreakBefore w:val="0"/>
              <w:kinsoku/>
              <w:wordWrap/>
              <w:overflowPunct/>
              <w:topLinePunct w:val="0"/>
              <w:autoSpaceDE/>
              <w:autoSpaceDN/>
              <w:bidi w:val="0"/>
              <w:adjustRightInd/>
              <w:snapToGrid/>
              <w:spacing w:line="400" w:lineRule="exact"/>
              <w:jc w:val="left"/>
              <w:rPr>
                <w:rFonts w:hint="eastAsia" w:ascii="宋体" w:hAnsi="宋体" w:eastAsia="宋体" w:cs="宋体"/>
                <w:sz w:val="24"/>
                <w:szCs w:val="24"/>
                <w:highlight w:val="none"/>
                <w:lang w:val="en-US" w:eastAsia="zh-CN"/>
              </w:rPr>
            </w:pPr>
            <w:r>
              <w:rPr>
                <w:rFonts w:hint="eastAsia" w:ascii="宋体" w:hAnsi="宋体" w:eastAsia="宋体" w:cs="宋体"/>
                <w:i w:val="0"/>
                <w:iCs w:val="0"/>
                <w:color w:val="000000"/>
                <w:kern w:val="0"/>
                <w:sz w:val="24"/>
                <w:szCs w:val="24"/>
                <w:u w:val="none"/>
                <w:lang w:val="en-US" w:eastAsia="zh-CN" w:bidi="ar"/>
              </w:rPr>
              <w:t>针对基建档案进行规范整理（2公分档案盒）（部分资料超过2公分，则费用按2公分同比例折算）。</w:t>
            </w:r>
          </w:p>
        </w:tc>
        <w:tc>
          <w:tcPr>
            <w:tcW w:w="600" w:type="dxa"/>
            <w:noWrap w:val="0"/>
            <w:vAlign w:val="center"/>
          </w:tcPr>
          <w:p>
            <w:pPr>
              <w:keepNext w:val="0"/>
              <w:keepLines w:val="0"/>
              <w:pageBreakBefore w:val="0"/>
              <w:kinsoku/>
              <w:wordWrap/>
              <w:overflowPunct/>
              <w:topLinePunct w:val="0"/>
              <w:autoSpaceDE/>
              <w:autoSpaceDN/>
              <w:bidi w:val="0"/>
              <w:adjustRightInd/>
              <w:snapToGrid/>
              <w:spacing w:line="400" w:lineRule="exact"/>
              <w:jc w:val="center"/>
              <w:rPr>
                <w:rFonts w:hint="eastAsia" w:ascii="宋体" w:hAnsi="宋体" w:eastAsia="宋体" w:cs="宋体"/>
                <w:sz w:val="24"/>
                <w:szCs w:val="24"/>
                <w:highlight w:val="none"/>
                <w:lang w:val="en-US" w:eastAsia="zh-CN"/>
              </w:rPr>
            </w:pPr>
            <w:r>
              <w:rPr>
                <w:rFonts w:hint="eastAsia" w:ascii="宋体" w:hAnsi="宋体" w:eastAsia="宋体" w:cs="宋体"/>
                <w:b w:val="0"/>
                <w:bCs/>
                <w:color w:val="000000"/>
                <w:sz w:val="22"/>
                <w:lang w:val="en-US" w:eastAsia="zh-CN"/>
              </w:rPr>
              <w:t>盒</w:t>
            </w:r>
          </w:p>
        </w:tc>
        <w:tc>
          <w:tcPr>
            <w:tcW w:w="957" w:type="dxa"/>
            <w:noWrap w:val="0"/>
            <w:vAlign w:val="center"/>
          </w:tcPr>
          <w:p>
            <w:pPr>
              <w:keepNext w:val="0"/>
              <w:keepLines w:val="0"/>
              <w:pageBreakBefore w:val="0"/>
              <w:kinsoku/>
              <w:wordWrap/>
              <w:overflowPunct/>
              <w:topLinePunct w:val="0"/>
              <w:autoSpaceDE/>
              <w:autoSpaceDN/>
              <w:bidi w:val="0"/>
              <w:adjustRightInd/>
              <w:snapToGrid/>
              <w:spacing w:line="400" w:lineRule="exact"/>
              <w:jc w:val="center"/>
              <w:rPr>
                <w:rFonts w:hint="default" w:ascii="宋体" w:hAnsi="宋体" w:eastAsia="宋体" w:cs="宋体"/>
                <w:sz w:val="24"/>
                <w:szCs w:val="24"/>
                <w:highlight w:val="none"/>
                <w:lang w:val="en-US" w:eastAsia="zh-CN"/>
              </w:rPr>
            </w:pPr>
            <w:r>
              <w:rPr>
                <w:rFonts w:hint="eastAsia" w:ascii="宋体" w:hAnsi="宋体" w:eastAsia="宋体" w:cs="宋体"/>
                <w:b w:val="0"/>
                <w:bCs/>
                <w:color w:val="000000"/>
                <w:sz w:val="22"/>
                <w:lang w:val="en-US" w:eastAsia="zh-CN"/>
              </w:rPr>
              <w:t>500</w:t>
            </w:r>
          </w:p>
        </w:tc>
        <w:tc>
          <w:tcPr>
            <w:tcW w:w="947" w:type="dxa"/>
            <w:noWrap w:val="0"/>
            <w:vAlign w:val="top"/>
          </w:tcPr>
          <w:p>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eastAsia" w:ascii="宋体" w:hAnsi="宋体" w:eastAsia="宋体" w:cs="宋体"/>
                <w:sz w:val="24"/>
                <w:szCs w:val="24"/>
                <w:highlight w:val="none"/>
                <w:lang w:val="en-US" w:eastAsia="zh-CN"/>
              </w:rPr>
            </w:pPr>
          </w:p>
        </w:tc>
        <w:tc>
          <w:tcPr>
            <w:tcW w:w="1269" w:type="dxa"/>
            <w:noWrap w:val="0"/>
            <w:vAlign w:val="top"/>
          </w:tcPr>
          <w:p>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eastAsia" w:ascii="宋体" w:hAnsi="宋体" w:eastAsia="宋体" w:cs="宋体"/>
                <w:sz w:val="24"/>
                <w:szCs w:val="24"/>
                <w:highlight w:val="none"/>
                <w:lang w:val="en-US" w:eastAsia="zh-CN"/>
              </w:rPr>
            </w:pPr>
          </w:p>
        </w:tc>
        <w:tc>
          <w:tcPr>
            <w:tcW w:w="658" w:type="dxa"/>
            <w:gridSpan w:val="2"/>
            <w:noWrap w:val="0"/>
            <w:vAlign w:val="top"/>
          </w:tcPr>
          <w:p>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eastAsia" w:ascii="宋体" w:hAnsi="宋体" w:eastAsia="宋体" w:cs="宋体"/>
                <w:sz w:val="24"/>
                <w:szCs w:val="24"/>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 w:hRule="atLeast"/>
        </w:trPr>
        <w:tc>
          <w:tcPr>
            <w:tcW w:w="671" w:type="dxa"/>
            <w:noWrap w:val="0"/>
            <w:vAlign w:val="center"/>
          </w:tcPr>
          <w:p>
            <w:pPr>
              <w:keepNext w:val="0"/>
              <w:keepLines w:val="0"/>
              <w:pageBreakBefore w:val="0"/>
              <w:kinsoku/>
              <w:wordWrap/>
              <w:overflowPunct/>
              <w:topLinePunct w:val="0"/>
              <w:autoSpaceDE/>
              <w:autoSpaceDN/>
              <w:bidi w:val="0"/>
              <w:adjustRightInd/>
              <w:snapToGrid/>
              <w:spacing w:line="400" w:lineRule="exact"/>
              <w:jc w:val="center"/>
              <w:rPr>
                <w:rFonts w:hint="default" w:ascii="宋体" w:hAnsi="宋体" w:eastAsia="宋体" w:cs="宋体"/>
                <w:sz w:val="24"/>
                <w:szCs w:val="24"/>
                <w:highlight w:val="none"/>
                <w:lang w:val="en-US" w:eastAsia="zh-CN"/>
              </w:rPr>
            </w:pPr>
            <w:r>
              <w:rPr>
                <w:rFonts w:hint="eastAsia" w:ascii="宋体" w:hAnsi="宋体" w:cs="宋体"/>
                <w:b w:val="0"/>
                <w:bCs/>
                <w:color w:val="000000"/>
                <w:sz w:val="22"/>
                <w:lang w:val="en-US" w:eastAsia="zh-CN"/>
              </w:rPr>
              <w:t>2</w:t>
            </w:r>
          </w:p>
        </w:tc>
        <w:tc>
          <w:tcPr>
            <w:tcW w:w="870" w:type="dxa"/>
            <w:noWrap w:val="0"/>
            <w:vAlign w:val="center"/>
          </w:tcPr>
          <w:p>
            <w:pPr>
              <w:keepNext w:val="0"/>
              <w:keepLines w:val="0"/>
              <w:pageBreakBefore w:val="0"/>
              <w:kinsoku/>
              <w:wordWrap/>
              <w:overflowPunct/>
              <w:topLinePunct w:val="0"/>
              <w:autoSpaceDE/>
              <w:autoSpaceDN/>
              <w:bidi w:val="0"/>
              <w:adjustRightInd/>
              <w:snapToGrid/>
              <w:spacing w:line="400" w:lineRule="exact"/>
              <w:jc w:val="center"/>
              <w:rPr>
                <w:rFonts w:hint="eastAsia" w:ascii="宋体" w:hAnsi="宋体" w:eastAsia="宋体" w:cs="宋体"/>
                <w:b w:val="0"/>
                <w:bCs/>
                <w:color w:val="000000"/>
                <w:sz w:val="22"/>
                <w:lang w:val="en-US" w:eastAsia="zh-CN"/>
              </w:rPr>
            </w:pPr>
            <w:r>
              <w:rPr>
                <w:rFonts w:hint="eastAsia" w:ascii="宋体" w:hAnsi="宋体" w:eastAsia="宋体" w:cs="宋体"/>
                <w:b w:val="0"/>
                <w:bCs/>
                <w:color w:val="000000"/>
                <w:sz w:val="22"/>
                <w:lang w:val="en-US" w:eastAsia="zh-CN"/>
              </w:rPr>
              <w:t>档案数字化</w:t>
            </w:r>
          </w:p>
        </w:tc>
        <w:tc>
          <w:tcPr>
            <w:tcW w:w="3265" w:type="dxa"/>
            <w:noWrap w:val="0"/>
            <w:vAlign w:val="top"/>
          </w:tcPr>
          <w:p>
            <w:pPr>
              <w:keepNext w:val="0"/>
              <w:keepLines w:val="0"/>
              <w:pageBreakBefore w:val="0"/>
              <w:kinsoku/>
              <w:wordWrap/>
              <w:overflowPunct/>
              <w:topLinePunct w:val="0"/>
              <w:autoSpaceDE/>
              <w:autoSpaceDN/>
              <w:bidi w:val="0"/>
              <w:adjustRightInd/>
              <w:snapToGrid/>
              <w:spacing w:line="400" w:lineRule="exact"/>
              <w:jc w:val="left"/>
              <w:rPr>
                <w:rFonts w:hint="eastAsia" w:ascii="宋体" w:hAnsi="宋体" w:eastAsia="宋体" w:cs="宋体"/>
                <w:sz w:val="24"/>
                <w:szCs w:val="24"/>
                <w:highlight w:val="none"/>
                <w:lang w:val="en-US" w:eastAsia="zh-CN"/>
              </w:rPr>
            </w:pPr>
            <w:r>
              <w:rPr>
                <w:rFonts w:hint="eastAsia" w:ascii="宋体" w:hAnsi="宋体" w:eastAsia="宋体" w:cs="宋体"/>
                <w:i w:val="0"/>
                <w:iCs w:val="0"/>
                <w:color w:val="000000"/>
                <w:kern w:val="0"/>
                <w:sz w:val="24"/>
                <w:szCs w:val="24"/>
                <w:u w:val="none"/>
                <w:lang w:val="en-US" w:eastAsia="zh-CN" w:bidi="ar"/>
              </w:rPr>
              <w:t>1.24位真彩，分辨率大于等于300DPI，进行逐页扫描（JPEG格式）。2.对图像偏斜度、清晰度、失真度、污点等进行处理。3.检查确认页码是否错误。4.生成PDF格式。5.确保符合DAT31《纸质档案数字化技术规范》。6.目录数据与其对应的纸质档案数字图像，通过质检环节确认为合格后，挂接，实现目录数据与数字图像的关联。注：大于A4幅面，折合成A4据实结算。</w:t>
            </w:r>
          </w:p>
        </w:tc>
        <w:tc>
          <w:tcPr>
            <w:tcW w:w="600" w:type="dxa"/>
            <w:noWrap w:val="0"/>
            <w:vAlign w:val="center"/>
          </w:tcPr>
          <w:p>
            <w:pPr>
              <w:keepNext w:val="0"/>
              <w:keepLines w:val="0"/>
              <w:pageBreakBefore w:val="0"/>
              <w:kinsoku/>
              <w:wordWrap/>
              <w:overflowPunct/>
              <w:topLinePunct w:val="0"/>
              <w:autoSpaceDE/>
              <w:autoSpaceDN/>
              <w:bidi w:val="0"/>
              <w:adjustRightInd/>
              <w:snapToGrid/>
              <w:spacing w:line="400" w:lineRule="exact"/>
              <w:jc w:val="center"/>
              <w:rPr>
                <w:rFonts w:hint="default" w:ascii="宋体" w:hAnsi="宋体" w:eastAsia="宋体" w:cs="宋体"/>
                <w:sz w:val="24"/>
                <w:szCs w:val="24"/>
                <w:highlight w:val="none"/>
                <w:lang w:val="en-US" w:eastAsia="zh-CN"/>
              </w:rPr>
            </w:pPr>
            <w:r>
              <w:rPr>
                <w:rFonts w:hint="eastAsia" w:ascii="宋体" w:hAnsi="宋体" w:eastAsia="宋体" w:cs="宋体"/>
                <w:b w:val="0"/>
                <w:bCs/>
                <w:color w:val="000000"/>
                <w:sz w:val="22"/>
                <w:lang w:val="en-US" w:eastAsia="zh-CN"/>
              </w:rPr>
              <w:t>页</w:t>
            </w:r>
          </w:p>
        </w:tc>
        <w:tc>
          <w:tcPr>
            <w:tcW w:w="957" w:type="dxa"/>
            <w:noWrap w:val="0"/>
            <w:vAlign w:val="center"/>
          </w:tcPr>
          <w:p>
            <w:pPr>
              <w:keepNext w:val="0"/>
              <w:keepLines w:val="0"/>
              <w:pageBreakBefore w:val="0"/>
              <w:kinsoku/>
              <w:wordWrap/>
              <w:overflowPunct/>
              <w:topLinePunct w:val="0"/>
              <w:autoSpaceDE/>
              <w:autoSpaceDN/>
              <w:bidi w:val="0"/>
              <w:adjustRightInd/>
              <w:snapToGrid/>
              <w:spacing w:line="400" w:lineRule="exact"/>
              <w:jc w:val="center"/>
              <w:rPr>
                <w:rFonts w:hint="default" w:ascii="宋体" w:hAnsi="宋体" w:eastAsia="宋体" w:cs="宋体"/>
                <w:sz w:val="24"/>
                <w:szCs w:val="24"/>
                <w:highlight w:val="none"/>
                <w:lang w:val="en-US" w:eastAsia="zh-CN"/>
              </w:rPr>
            </w:pPr>
            <w:r>
              <w:rPr>
                <w:rFonts w:hint="eastAsia" w:ascii="宋体" w:hAnsi="宋体" w:cs="宋体"/>
                <w:b w:val="0"/>
                <w:bCs/>
                <w:color w:val="000000"/>
                <w:sz w:val="22"/>
                <w:lang w:val="en-US" w:eastAsia="zh-CN"/>
              </w:rPr>
              <w:t>130000</w:t>
            </w:r>
          </w:p>
        </w:tc>
        <w:tc>
          <w:tcPr>
            <w:tcW w:w="947" w:type="dxa"/>
            <w:noWrap w:val="0"/>
            <w:vAlign w:val="top"/>
          </w:tcPr>
          <w:p>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eastAsia" w:ascii="宋体" w:hAnsi="宋体" w:eastAsia="宋体" w:cs="宋体"/>
                <w:sz w:val="24"/>
                <w:szCs w:val="24"/>
                <w:highlight w:val="none"/>
                <w:lang w:val="en-US" w:eastAsia="zh-CN"/>
              </w:rPr>
            </w:pPr>
          </w:p>
        </w:tc>
        <w:tc>
          <w:tcPr>
            <w:tcW w:w="1269" w:type="dxa"/>
            <w:noWrap w:val="0"/>
            <w:vAlign w:val="top"/>
          </w:tcPr>
          <w:p>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eastAsia" w:ascii="宋体" w:hAnsi="宋体" w:eastAsia="宋体" w:cs="宋体"/>
                <w:sz w:val="24"/>
                <w:szCs w:val="24"/>
                <w:highlight w:val="none"/>
                <w:lang w:val="en-US" w:eastAsia="zh-CN"/>
              </w:rPr>
            </w:pPr>
          </w:p>
        </w:tc>
        <w:tc>
          <w:tcPr>
            <w:tcW w:w="658" w:type="dxa"/>
            <w:gridSpan w:val="2"/>
            <w:noWrap w:val="0"/>
            <w:vAlign w:val="top"/>
          </w:tcPr>
          <w:p>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eastAsia" w:ascii="宋体" w:hAnsi="宋体" w:eastAsia="宋体" w:cs="宋体"/>
                <w:sz w:val="24"/>
                <w:szCs w:val="24"/>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 w:hRule="atLeast"/>
        </w:trPr>
        <w:tc>
          <w:tcPr>
            <w:tcW w:w="671" w:type="dxa"/>
            <w:noWrap w:val="0"/>
            <w:vAlign w:val="center"/>
          </w:tcPr>
          <w:p>
            <w:pPr>
              <w:keepNext w:val="0"/>
              <w:keepLines w:val="0"/>
              <w:pageBreakBefore w:val="0"/>
              <w:kinsoku/>
              <w:wordWrap/>
              <w:overflowPunct/>
              <w:topLinePunct w:val="0"/>
              <w:autoSpaceDE/>
              <w:autoSpaceDN/>
              <w:bidi w:val="0"/>
              <w:adjustRightInd/>
              <w:snapToGrid/>
              <w:spacing w:line="400" w:lineRule="exact"/>
              <w:jc w:val="center"/>
              <w:rPr>
                <w:rFonts w:hint="default" w:ascii="宋体" w:hAnsi="宋体" w:eastAsia="宋体" w:cs="宋体"/>
                <w:sz w:val="24"/>
                <w:szCs w:val="24"/>
                <w:highlight w:val="none"/>
                <w:lang w:val="en-US" w:eastAsia="zh-CN"/>
              </w:rPr>
            </w:pPr>
            <w:r>
              <w:rPr>
                <w:rFonts w:hint="eastAsia" w:ascii="宋体" w:hAnsi="宋体" w:cs="宋体"/>
                <w:b w:val="0"/>
                <w:bCs/>
                <w:color w:val="000000"/>
                <w:sz w:val="22"/>
                <w:lang w:val="en-US" w:eastAsia="zh-CN"/>
              </w:rPr>
              <w:t>3</w:t>
            </w:r>
          </w:p>
        </w:tc>
        <w:tc>
          <w:tcPr>
            <w:tcW w:w="870" w:type="dxa"/>
            <w:noWrap w:val="0"/>
            <w:vAlign w:val="center"/>
          </w:tcPr>
          <w:p>
            <w:pPr>
              <w:keepNext w:val="0"/>
              <w:keepLines w:val="0"/>
              <w:pageBreakBefore w:val="0"/>
              <w:kinsoku/>
              <w:wordWrap/>
              <w:overflowPunct/>
              <w:topLinePunct w:val="0"/>
              <w:autoSpaceDE/>
              <w:autoSpaceDN/>
              <w:bidi w:val="0"/>
              <w:adjustRightInd/>
              <w:snapToGrid/>
              <w:spacing w:line="400" w:lineRule="exact"/>
              <w:jc w:val="center"/>
              <w:rPr>
                <w:rFonts w:hint="eastAsia" w:ascii="宋体" w:hAnsi="宋体" w:eastAsia="宋体" w:cs="宋体"/>
                <w:b w:val="0"/>
                <w:bCs/>
                <w:color w:val="000000"/>
                <w:sz w:val="22"/>
                <w:lang w:val="en-US" w:eastAsia="zh-CN"/>
              </w:rPr>
            </w:pPr>
            <w:r>
              <w:rPr>
                <w:rFonts w:hint="eastAsia" w:ascii="宋体" w:hAnsi="宋体" w:eastAsia="宋体" w:cs="宋体"/>
                <w:b w:val="0"/>
                <w:bCs/>
                <w:color w:val="000000"/>
                <w:sz w:val="22"/>
                <w:lang w:val="en-US" w:eastAsia="zh-CN"/>
              </w:rPr>
              <w:t>备份硬盘</w:t>
            </w:r>
          </w:p>
        </w:tc>
        <w:tc>
          <w:tcPr>
            <w:tcW w:w="3265" w:type="dxa"/>
            <w:noWrap w:val="0"/>
            <w:vAlign w:val="center"/>
          </w:tcPr>
          <w:p>
            <w:pPr>
              <w:keepNext w:val="0"/>
              <w:keepLines w:val="0"/>
              <w:pageBreakBefore w:val="0"/>
              <w:kinsoku/>
              <w:wordWrap/>
              <w:overflowPunct/>
              <w:topLinePunct w:val="0"/>
              <w:autoSpaceDE/>
              <w:autoSpaceDN/>
              <w:bidi w:val="0"/>
              <w:adjustRightInd/>
              <w:snapToGrid/>
              <w:spacing w:line="400" w:lineRule="exact"/>
              <w:jc w:val="left"/>
              <w:rPr>
                <w:rFonts w:hint="eastAsia" w:ascii="宋体" w:hAnsi="宋体" w:eastAsia="宋体" w:cs="宋体"/>
                <w:sz w:val="24"/>
                <w:szCs w:val="24"/>
                <w:highlight w:val="none"/>
                <w:lang w:val="en-US" w:eastAsia="zh-CN"/>
              </w:rPr>
            </w:pPr>
            <w:r>
              <w:rPr>
                <w:rFonts w:hint="eastAsia" w:ascii="宋体" w:hAnsi="宋体" w:eastAsia="宋体" w:cs="宋体"/>
                <w:i w:val="0"/>
                <w:iCs w:val="0"/>
                <w:color w:val="000000"/>
                <w:kern w:val="0"/>
                <w:sz w:val="24"/>
                <w:szCs w:val="24"/>
                <w:u w:val="none"/>
                <w:lang w:val="en-US" w:eastAsia="zh-CN" w:bidi="ar"/>
              </w:rPr>
              <w:t>提供存储介质及数据备份处理（移动硬盘）</w:t>
            </w:r>
            <w:r>
              <w:rPr>
                <w:rFonts w:hint="eastAsia" w:ascii="宋体" w:hAnsi="宋体" w:cs="宋体"/>
                <w:i w:val="0"/>
                <w:iCs w:val="0"/>
                <w:color w:val="000000"/>
                <w:kern w:val="0"/>
                <w:sz w:val="24"/>
                <w:szCs w:val="24"/>
                <w:u w:val="none"/>
                <w:lang w:val="en-US" w:eastAsia="zh-CN" w:bidi="ar"/>
              </w:rPr>
              <w:t>（市场主流品牌）</w:t>
            </w:r>
          </w:p>
        </w:tc>
        <w:tc>
          <w:tcPr>
            <w:tcW w:w="600" w:type="dxa"/>
            <w:noWrap w:val="0"/>
            <w:vAlign w:val="center"/>
          </w:tcPr>
          <w:p>
            <w:pPr>
              <w:keepNext w:val="0"/>
              <w:keepLines w:val="0"/>
              <w:pageBreakBefore w:val="0"/>
              <w:kinsoku/>
              <w:wordWrap/>
              <w:overflowPunct/>
              <w:topLinePunct w:val="0"/>
              <w:autoSpaceDE/>
              <w:autoSpaceDN/>
              <w:bidi w:val="0"/>
              <w:adjustRightInd/>
              <w:snapToGrid/>
              <w:spacing w:line="400" w:lineRule="exact"/>
              <w:jc w:val="center"/>
              <w:rPr>
                <w:rFonts w:hint="default" w:ascii="宋体" w:hAnsi="宋体" w:eastAsia="宋体" w:cs="宋体"/>
                <w:sz w:val="24"/>
                <w:szCs w:val="24"/>
                <w:highlight w:val="none"/>
                <w:lang w:val="en-US" w:eastAsia="zh-CN"/>
              </w:rPr>
            </w:pPr>
            <w:r>
              <w:rPr>
                <w:rFonts w:hint="eastAsia" w:ascii="宋体" w:hAnsi="宋体" w:eastAsia="宋体" w:cs="宋体"/>
                <w:b w:val="0"/>
                <w:bCs/>
                <w:color w:val="000000"/>
                <w:sz w:val="22"/>
                <w:lang w:val="en-US" w:eastAsia="zh-CN"/>
              </w:rPr>
              <w:t>块</w:t>
            </w:r>
          </w:p>
        </w:tc>
        <w:tc>
          <w:tcPr>
            <w:tcW w:w="957" w:type="dxa"/>
            <w:noWrap w:val="0"/>
            <w:vAlign w:val="center"/>
          </w:tcPr>
          <w:p>
            <w:pPr>
              <w:keepNext w:val="0"/>
              <w:keepLines w:val="0"/>
              <w:pageBreakBefore w:val="0"/>
              <w:kinsoku/>
              <w:wordWrap/>
              <w:overflowPunct/>
              <w:topLinePunct w:val="0"/>
              <w:autoSpaceDE/>
              <w:autoSpaceDN/>
              <w:bidi w:val="0"/>
              <w:adjustRightInd/>
              <w:snapToGrid/>
              <w:spacing w:line="400" w:lineRule="exact"/>
              <w:jc w:val="center"/>
              <w:rPr>
                <w:rFonts w:hint="default" w:ascii="宋体" w:hAnsi="宋体" w:eastAsia="宋体" w:cs="宋体"/>
                <w:sz w:val="24"/>
                <w:szCs w:val="24"/>
                <w:highlight w:val="none"/>
                <w:lang w:val="en-US" w:eastAsia="zh-CN"/>
              </w:rPr>
            </w:pPr>
            <w:r>
              <w:rPr>
                <w:rFonts w:hint="eastAsia" w:ascii="宋体" w:hAnsi="宋体" w:cs="宋体"/>
                <w:b w:val="0"/>
                <w:bCs/>
                <w:color w:val="000000"/>
                <w:sz w:val="22"/>
                <w:lang w:val="en-US" w:eastAsia="zh-CN"/>
              </w:rPr>
              <w:t>2</w:t>
            </w:r>
          </w:p>
        </w:tc>
        <w:tc>
          <w:tcPr>
            <w:tcW w:w="947" w:type="dxa"/>
            <w:noWrap w:val="0"/>
            <w:vAlign w:val="top"/>
          </w:tcPr>
          <w:p>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eastAsia" w:ascii="宋体" w:hAnsi="宋体" w:eastAsia="宋体" w:cs="宋体"/>
                <w:sz w:val="24"/>
                <w:szCs w:val="24"/>
                <w:highlight w:val="none"/>
                <w:lang w:val="en-US" w:eastAsia="zh-CN"/>
              </w:rPr>
            </w:pPr>
          </w:p>
        </w:tc>
        <w:tc>
          <w:tcPr>
            <w:tcW w:w="1269" w:type="dxa"/>
            <w:noWrap w:val="0"/>
            <w:vAlign w:val="top"/>
          </w:tcPr>
          <w:p>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eastAsia" w:ascii="宋体" w:hAnsi="宋体" w:eastAsia="宋体" w:cs="宋体"/>
                <w:sz w:val="24"/>
                <w:szCs w:val="24"/>
                <w:highlight w:val="none"/>
                <w:lang w:val="en-US" w:eastAsia="zh-CN"/>
              </w:rPr>
            </w:pPr>
          </w:p>
        </w:tc>
        <w:tc>
          <w:tcPr>
            <w:tcW w:w="658" w:type="dxa"/>
            <w:gridSpan w:val="2"/>
            <w:noWrap w:val="0"/>
            <w:vAlign w:val="top"/>
          </w:tcPr>
          <w:p>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eastAsia" w:ascii="宋体" w:hAnsi="宋体" w:eastAsia="宋体" w:cs="宋体"/>
                <w:sz w:val="24"/>
                <w:szCs w:val="24"/>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gridAfter w:val="1"/>
          <w:wAfter w:w="1" w:type="dxa"/>
          <w:trHeight w:val="487" w:hRule="atLeast"/>
        </w:trPr>
        <w:tc>
          <w:tcPr>
            <w:tcW w:w="1541" w:type="dxa"/>
            <w:gridSpan w:val="2"/>
            <w:noWrap w:val="0"/>
            <w:vAlign w:val="top"/>
          </w:tcPr>
          <w:p>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合计</w:t>
            </w:r>
          </w:p>
        </w:tc>
        <w:tc>
          <w:tcPr>
            <w:tcW w:w="7695" w:type="dxa"/>
            <w:gridSpan w:val="6"/>
            <w:noWrap w:val="0"/>
            <w:vAlign w:val="top"/>
          </w:tcPr>
          <w:p>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eastAsia" w:ascii="宋体" w:hAnsi="宋体" w:eastAsia="宋体" w:cs="宋体"/>
                <w:sz w:val="24"/>
                <w:szCs w:val="24"/>
                <w:highlight w:val="none"/>
                <w:lang w:val="en-US" w:eastAsia="zh-CN"/>
              </w:rPr>
            </w:pPr>
          </w:p>
        </w:tc>
      </w:tr>
    </w:tbl>
    <w:p>
      <w:pPr>
        <w:jc w:val="center"/>
        <w:rPr>
          <w:highlight w:val="none"/>
        </w:rPr>
      </w:pPr>
    </w:p>
    <w:p>
      <w:pPr>
        <w:snapToGrid w:val="0"/>
        <w:spacing w:line="360" w:lineRule="auto"/>
        <w:rPr>
          <w:rFonts w:ascii="宋体" w:hAnsi="宋体" w:cs="宋体"/>
          <w:sz w:val="24"/>
          <w:szCs w:val="28"/>
          <w:highlight w:val="none"/>
        </w:rPr>
      </w:pPr>
      <w:r>
        <w:rPr>
          <w:rFonts w:hint="eastAsia" w:ascii="宋体" w:hAnsi="宋体" w:cs="宋体"/>
          <w:sz w:val="24"/>
          <w:szCs w:val="28"/>
          <w:highlight w:val="none"/>
        </w:rPr>
        <w:t>注：1.报价不得高于最高限价。</w:t>
      </w:r>
    </w:p>
    <w:p>
      <w:pPr>
        <w:snapToGrid w:val="0"/>
        <w:spacing w:line="360" w:lineRule="auto"/>
        <w:ind w:firstLine="480" w:firstLineChars="200"/>
        <w:rPr>
          <w:rFonts w:ascii="宋体" w:hAnsi="宋体" w:cs="宋体"/>
          <w:sz w:val="24"/>
          <w:szCs w:val="28"/>
          <w:highlight w:val="none"/>
        </w:rPr>
      </w:pPr>
      <w:r>
        <w:rPr>
          <w:rFonts w:hint="eastAsia" w:ascii="宋体" w:hAnsi="宋体" w:cs="宋体"/>
          <w:sz w:val="24"/>
          <w:szCs w:val="28"/>
          <w:highlight w:val="none"/>
        </w:rPr>
        <w:t>2.最终以上表单价根据实际数量进行结算。</w:t>
      </w:r>
    </w:p>
    <w:p>
      <w:pPr>
        <w:snapToGrid w:val="0"/>
        <w:spacing w:line="360" w:lineRule="auto"/>
        <w:ind w:firstLine="480" w:firstLineChars="200"/>
        <w:rPr>
          <w:rFonts w:ascii="宋体" w:hAnsi="宋体" w:cs="宋体"/>
          <w:sz w:val="24"/>
          <w:szCs w:val="28"/>
          <w:highlight w:val="none"/>
        </w:rPr>
      </w:pPr>
      <w:r>
        <w:rPr>
          <w:rFonts w:hint="eastAsia" w:ascii="宋体" w:hAnsi="宋体" w:cs="宋体"/>
          <w:sz w:val="24"/>
          <w:szCs w:val="28"/>
          <w:highlight w:val="none"/>
        </w:rPr>
        <w:t>3.投标报价包括但不仅限于：员工工资、社会保险费、福利费、服装费、通讯费、低值易耗品费、管理费、税费等所有费用。</w:t>
      </w:r>
    </w:p>
    <w:p>
      <w:pPr>
        <w:spacing w:line="360" w:lineRule="auto"/>
        <w:rPr>
          <w:rFonts w:ascii="宋体" w:hAnsi="宋体" w:cs="宋体"/>
          <w:highlight w:val="none"/>
        </w:rPr>
      </w:pPr>
      <w:r>
        <w:rPr>
          <w:rFonts w:hint="eastAsia" w:ascii="宋体" w:hAnsi="宋体" w:cs="宋体"/>
          <w:sz w:val="24"/>
          <w:szCs w:val="24"/>
          <w:highlight w:val="none"/>
        </w:rPr>
        <w:t xml:space="preserve">                                                  供应商名称（公章）：</w:t>
      </w:r>
    </w:p>
    <w:p>
      <w:pPr>
        <w:spacing w:line="360" w:lineRule="auto"/>
        <w:ind w:right="480" w:firstLine="6480" w:firstLineChars="2700"/>
        <w:rPr>
          <w:rFonts w:ascii="宋体" w:hAnsi="宋体" w:cs="宋体"/>
          <w:sz w:val="24"/>
          <w:szCs w:val="24"/>
          <w:highlight w:val="none"/>
        </w:rPr>
      </w:pPr>
      <w:r>
        <w:rPr>
          <w:rFonts w:hint="eastAsia" w:ascii="宋体" w:hAnsi="宋体" w:cs="宋体"/>
          <w:sz w:val="24"/>
          <w:szCs w:val="24"/>
          <w:highlight w:val="none"/>
        </w:rPr>
        <w:t>年     月    日</w:t>
      </w:r>
    </w:p>
    <w:p>
      <w:pPr>
        <w:spacing w:line="360" w:lineRule="auto"/>
        <w:ind w:firstLine="480" w:firstLineChars="200"/>
        <w:rPr>
          <w:rFonts w:ascii="宋体" w:hAnsi="宋体" w:cs="宋体"/>
          <w:sz w:val="24"/>
          <w:szCs w:val="24"/>
          <w:highlight w:val="none"/>
        </w:rPr>
        <w:sectPr>
          <w:headerReference r:id="rId5" w:type="default"/>
          <w:footerReference r:id="rId6" w:type="default"/>
          <w:pgSz w:w="11907" w:h="16840"/>
          <w:pgMar w:top="1134" w:right="1418" w:bottom="1134" w:left="1418" w:header="964" w:footer="992" w:gutter="0"/>
          <w:pgNumType w:fmt="numberInDash"/>
          <w:cols w:space="720" w:num="1"/>
          <w:docGrid w:linePitch="312" w:charSpace="0"/>
        </w:sectPr>
      </w:pPr>
    </w:p>
    <w:p>
      <w:pPr>
        <w:pStyle w:val="5"/>
        <w:numPr>
          <w:ilvl w:val="0"/>
          <w:numId w:val="2"/>
        </w:numPr>
        <w:spacing w:before="0" w:after="0" w:line="360" w:lineRule="auto"/>
        <w:jc w:val="left"/>
        <w:rPr>
          <w:rFonts w:ascii="宋体" w:hAnsi="宋体" w:cs="宋体"/>
          <w:sz w:val="24"/>
          <w:szCs w:val="24"/>
          <w:highlight w:val="none"/>
        </w:rPr>
      </w:pPr>
      <w:r>
        <w:rPr>
          <w:rFonts w:hint="eastAsia" w:ascii="宋体" w:hAnsi="宋体" w:cs="宋体"/>
          <w:sz w:val="24"/>
          <w:szCs w:val="24"/>
          <w:highlight w:val="none"/>
        </w:rPr>
        <w:t>资格条件及其他</w:t>
      </w:r>
    </w:p>
    <w:p>
      <w:pPr>
        <w:spacing w:line="360" w:lineRule="auto"/>
        <w:rPr>
          <w:rFonts w:ascii="宋体" w:hAnsi="宋体" w:cs="宋体"/>
          <w:sz w:val="24"/>
          <w:szCs w:val="24"/>
          <w:highlight w:val="none"/>
        </w:rPr>
      </w:pPr>
    </w:p>
    <w:p>
      <w:pPr>
        <w:pStyle w:val="2"/>
        <w:spacing w:line="360" w:lineRule="auto"/>
        <w:rPr>
          <w:rFonts w:ascii="宋体" w:hAnsi="宋体" w:cs="宋体"/>
          <w:sz w:val="24"/>
          <w:szCs w:val="24"/>
          <w:highlight w:val="none"/>
        </w:rPr>
      </w:pPr>
    </w:p>
    <w:p>
      <w:pPr>
        <w:pStyle w:val="4"/>
        <w:spacing w:line="360" w:lineRule="auto"/>
        <w:rPr>
          <w:rFonts w:hint="eastAsia" w:ascii="宋体" w:hAnsi="宋体" w:cs="宋体"/>
          <w:i w:val="0"/>
          <w:iCs w:val="0"/>
          <w:sz w:val="24"/>
          <w:szCs w:val="24"/>
          <w:highlight w:val="none"/>
          <w:u w:val="none"/>
        </w:rPr>
        <w:sectPr>
          <w:pgSz w:w="11906" w:h="16838"/>
          <w:pgMar w:top="1440" w:right="1800" w:bottom="1440" w:left="1800" w:header="851" w:footer="992" w:gutter="0"/>
          <w:cols w:space="425" w:num="1"/>
          <w:docGrid w:type="lines" w:linePitch="312" w:charSpace="0"/>
        </w:sectPr>
      </w:pPr>
      <w:r>
        <w:rPr>
          <w:rFonts w:hint="eastAsia" w:ascii="宋体" w:hAnsi="宋体" w:cs="宋体"/>
          <w:i w:val="0"/>
          <w:iCs w:val="0"/>
          <w:sz w:val="24"/>
          <w:szCs w:val="24"/>
          <w:highlight w:val="none"/>
          <w:u w:val="none"/>
        </w:rPr>
        <w:t>按照采购文件要求提供扫描件并加盖公章</w:t>
      </w:r>
    </w:p>
    <w:p>
      <w:pPr>
        <w:spacing w:line="360" w:lineRule="auto"/>
        <w:rPr>
          <w:rFonts w:ascii="宋体" w:hAnsi="宋体" w:cs="宋体"/>
          <w:sz w:val="24"/>
          <w:szCs w:val="24"/>
          <w:highlight w:val="none"/>
        </w:rPr>
      </w:pPr>
    </w:p>
    <w:p>
      <w:pPr>
        <w:pStyle w:val="5"/>
        <w:numPr>
          <w:ilvl w:val="0"/>
          <w:numId w:val="2"/>
        </w:numPr>
        <w:spacing w:before="0" w:after="0" w:line="360" w:lineRule="auto"/>
        <w:jc w:val="left"/>
        <w:rPr>
          <w:rFonts w:ascii="宋体" w:hAnsi="宋体" w:cs="宋体"/>
          <w:sz w:val="24"/>
          <w:szCs w:val="24"/>
          <w:highlight w:val="none"/>
        </w:rPr>
      </w:pPr>
      <w:r>
        <w:rPr>
          <w:rFonts w:hint="eastAsia" w:ascii="宋体" w:hAnsi="宋体" w:cs="宋体"/>
          <w:sz w:val="24"/>
          <w:szCs w:val="24"/>
          <w:highlight w:val="none"/>
        </w:rPr>
        <w:t>特定资格条件</w:t>
      </w:r>
    </w:p>
    <w:p>
      <w:pPr>
        <w:spacing w:line="360" w:lineRule="auto"/>
        <w:jc w:val="center"/>
        <w:rPr>
          <w:rFonts w:ascii="宋体" w:hAnsi="宋体" w:cs="宋体"/>
          <w:i/>
          <w:iCs/>
          <w:sz w:val="24"/>
          <w:szCs w:val="24"/>
          <w:highlight w:val="none"/>
          <w:u w:val="single"/>
        </w:rPr>
      </w:pPr>
    </w:p>
    <w:p>
      <w:pPr>
        <w:spacing w:line="360" w:lineRule="auto"/>
        <w:jc w:val="center"/>
        <w:rPr>
          <w:rFonts w:ascii="宋体" w:hAnsi="宋体" w:cs="宋体"/>
          <w:i/>
          <w:iCs/>
          <w:sz w:val="24"/>
          <w:szCs w:val="24"/>
          <w:highlight w:val="none"/>
          <w:u w:val="single"/>
        </w:rPr>
      </w:pPr>
    </w:p>
    <w:p>
      <w:pPr>
        <w:spacing w:line="360" w:lineRule="auto"/>
        <w:jc w:val="center"/>
        <w:rPr>
          <w:rFonts w:ascii="宋体" w:hAnsi="宋体" w:cs="宋体"/>
          <w:i w:val="0"/>
          <w:iCs w:val="0"/>
          <w:sz w:val="24"/>
          <w:szCs w:val="24"/>
          <w:highlight w:val="none"/>
          <w:u w:val="none"/>
        </w:rPr>
      </w:pPr>
      <w:r>
        <w:rPr>
          <w:rFonts w:hint="eastAsia" w:ascii="宋体" w:hAnsi="宋体" w:cs="宋体"/>
          <w:i w:val="0"/>
          <w:iCs w:val="0"/>
          <w:sz w:val="24"/>
          <w:szCs w:val="24"/>
          <w:highlight w:val="none"/>
          <w:u w:val="none"/>
        </w:rPr>
        <w:t>按照采购文件要求提供扫描件并加盖公章</w:t>
      </w:r>
    </w:p>
    <w:p>
      <w:pPr>
        <w:spacing w:line="360" w:lineRule="auto"/>
        <w:rPr>
          <w:highlight w:val="none"/>
        </w:rPr>
      </w:pPr>
    </w:p>
    <w:p>
      <w:pPr>
        <w:spacing w:line="360" w:lineRule="auto"/>
        <w:rPr>
          <w:rFonts w:ascii="宋体" w:hAnsi="宋体" w:cs="宋体"/>
          <w:sz w:val="24"/>
          <w:szCs w:val="24"/>
          <w:highlight w:val="none"/>
        </w:rPr>
      </w:pPr>
    </w:p>
    <w:p>
      <w:pPr>
        <w:tabs>
          <w:tab w:val="left" w:pos="6300"/>
        </w:tabs>
        <w:snapToGrid w:val="0"/>
        <w:spacing w:line="360" w:lineRule="auto"/>
        <w:outlineLvl w:val="2"/>
        <w:rPr>
          <w:rFonts w:ascii="宋体" w:hAnsi="宋体" w:cs="宋体"/>
          <w:b/>
          <w:bCs/>
          <w:sz w:val="24"/>
          <w:szCs w:val="24"/>
          <w:highlight w:val="none"/>
        </w:rPr>
      </w:pPr>
      <w:r>
        <w:rPr>
          <w:rFonts w:hint="eastAsia" w:ascii="宋体" w:hAnsi="宋体" w:cs="宋体"/>
          <w:sz w:val="24"/>
          <w:szCs w:val="24"/>
          <w:highlight w:val="none"/>
        </w:rPr>
        <w:br w:type="page"/>
      </w:r>
      <w:r>
        <w:rPr>
          <w:rFonts w:hint="eastAsia" w:ascii="宋体" w:hAnsi="宋体" w:cs="宋体"/>
          <w:b/>
          <w:bCs/>
          <w:sz w:val="24"/>
          <w:szCs w:val="24"/>
          <w:highlight w:val="none"/>
        </w:rPr>
        <w:t>四、法定代表人授权委托书（格式）/法定代表人（格式）（二选一）</w:t>
      </w:r>
    </w:p>
    <w:p>
      <w:pPr>
        <w:tabs>
          <w:tab w:val="left" w:pos="6300"/>
        </w:tabs>
        <w:snapToGrid w:val="0"/>
        <w:spacing w:line="360" w:lineRule="auto"/>
        <w:jc w:val="center"/>
        <w:rPr>
          <w:rFonts w:ascii="宋体" w:hAnsi="宋体" w:cs="宋体"/>
          <w:sz w:val="24"/>
          <w:szCs w:val="24"/>
          <w:highlight w:val="none"/>
        </w:rPr>
      </w:pPr>
    </w:p>
    <w:p>
      <w:pPr>
        <w:tabs>
          <w:tab w:val="left" w:pos="6300"/>
        </w:tabs>
        <w:snapToGrid w:val="0"/>
        <w:spacing w:line="360" w:lineRule="auto"/>
        <w:jc w:val="center"/>
        <w:rPr>
          <w:rFonts w:ascii="宋体" w:hAnsi="宋体" w:cs="宋体"/>
          <w:b/>
          <w:bCs/>
          <w:sz w:val="24"/>
          <w:szCs w:val="24"/>
          <w:highlight w:val="none"/>
        </w:rPr>
      </w:pPr>
      <w:r>
        <w:rPr>
          <w:rFonts w:hint="eastAsia" w:ascii="宋体" w:hAnsi="宋体" w:cs="宋体"/>
          <w:b/>
          <w:bCs/>
          <w:sz w:val="24"/>
          <w:szCs w:val="24"/>
          <w:highlight w:val="none"/>
        </w:rPr>
        <w:t>法定代表人授权委托书</w:t>
      </w:r>
    </w:p>
    <w:p>
      <w:pPr>
        <w:tabs>
          <w:tab w:val="left" w:pos="6300"/>
        </w:tabs>
        <w:snapToGrid w:val="0"/>
        <w:spacing w:line="360" w:lineRule="auto"/>
        <w:rPr>
          <w:rFonts w:ascii="宋体" w:hAnsi="宋体" w:cs="宋体"/>
          <w:sz w:val="24"/>
          <w:szCs w:val="24"/>
          <w:highlight w:val="none"/>
        </w:rPr>
      </w:pPr>
      <w:r>
        <w:rPr>
          <w:rFonts w:hint="eastAsia" w:ascii="宋体" w:hAnsi="宋体" w:cs="宋体"/>
          <w:sz w:val="24"/>
          <w:szCs w:val="24"/>
          <w:highlight w:val="none"/>
        </w:rPr>
        <w:t>致：</w:t>
      </w:r>
      <w:r>
        <w:rPr>
          <w:rFonts w:hint="eastAsia" w:ascii="宋体" w:hAnsi="宋体" w:cs="宋体"/>
          <w:sz w:val="24"/>
          <w:szCs w:val="24"/>
          <w:highlight w:val="none"/>
          <w:u w:val="single"/>
        </w:rPr>
        <w:t xml:space="preserve">                     </w:t>
      </w:r>
      <w:r>
        <w:rPr>
          <w:rFonts w:hint="eastAsia" w:ascii="宋体" w:hAnsi="宋体" w:cs="宋体"/>
          <w:sz w:val="24"/>
          <w:szCs w:val="24"/>
          <w:highlight w:val="none"/>
        </w:rPr>
        <w:t>（采购人名称）：</w:t>
      </w:r>
    </w:p>
    <w:p>
      <w:pPr>
        <w:tabs>
          <w:tab w:val="left" w:pos="6300"/>
        </w:tabs>
        <w:snapToGrid w:val="0"/>
        <w:spacing w:line="360" w:lineRule="auto"/>
        <w:ind w:firstLine="480" w:firstLineChars="200"/>
        <w:rPr>
          <w:rFonts w:ascii="宋体" w:hAnsi="宋体" w:cs="宋体"/>
          <w:sz w:val="24"/>
          <w:szCs w:val="24"/>
          <w:highlight w:val="none"/>
        </w:rPr>
      </w:pPr>
      <w:r>
        <w:rPr>
          <w:rFonts w:hint="eastAsia" w:ascii="宋体" w:hAnsi="宋体" w:cs="宋体"/>
          <w:sz w:val="24"/>
          <w:szCs w:val="24"/>
          <w:highlight w:val="none"/>
          <w:u w:val="single"/>
        </w:rPr>
        <w:t xml:space="preserve">            </w:t>
      </w:r>
      <w:r>
        <w:rPr>
          <w:rFonts w:hint="eastAsia" w:ascii="宋体" w:hAnsi="宋体" w:cs="宋体"/>
          <w:sz w:val="24"/>
          <w:szCs w:val="24"/>
          <w:highlight w:val="none"/>
        </w:rPr>
        <w:t>（法定代表人名称）是</w:t>
      </w:r>
      <w:r>
        <w:rPr>
          <w:rFonts w:hint="eastAsia" w:ascii="宋体" w:hAnsi="宋体" w:cs="宋体"/>
          <w:sz w:val="24"/>
          <w:szCs w:val="24"/>
          <w:highlight w:val="none"/>
          <w:u w:val="single"/>
        </w:rPr>
        <w:t xml:space="preserve">                    </w:t>
      </w:r>
      <w:r>
        <w:rPr>
          <w:rFonts w:hint="eastAsia" w:ascii="宋体" w:hAnsi="宋体" w:cs="宋体"/>
          <w:sz w:val="24"/>
          <w:szCs w:val="24"/>
          <w:highlight w:val="none"/>
        </w:rPr>
        <w:t>（供应商名称）的法定代表人，特授权</w:t>
      </w:r>
      <w:r>
        <w:rPr>
          <w:rFonts w:hint="eastAsia" w:ascii="宋体" w:hAnsi="宋体" w:cs="宋体"/>
          <w:sz w:val="24"/>
          <w:szCs w:val="24"/>
          <w:highlight w:val="none"/>
          <w:u w:val="single"/>
        </w:rPr>
        <w:t xml:space="preserve">          </w:t>
      </w:r>
      <w:r>
        <w:rPr>
          <w:rFonts w:hint="eastAsia" w:ascii="宋体" w:hAnsi="宋体" w:cs="宋体"/>
          <w:sz w:val="24"/>
          <w:szCs w:val="24"/>
          <w:highlight w:val="none"/>
        </w:rPr>
        <w:t>（被授权人姓名及身份证代码）电话</w:t>
      </w:r>
      <w:r>
        <w:rPr>
          <w:rFonts w:hint="eastAsia" w:ascii="宋体" w:hAnsi="宋体" w:cs="宋体"/>
          <w:sz w:val="24"/>
          <w:szCs w:val="24"/>
          <w:highlight w:val="none"/>
          <w:u w:val="single"/>
        </w:rPr>
        <w:t xml:space="preserve">          </w:t>
      </w:r>
      <w:r>
        <w:rPr>
          <w:rFonts w:hint="eastAsia" w:ascii="宋体" w:hAnsi="宋体" w:cs="宋体"/>
          <w:sz w:val="24"/>
          <w:szCs w:val="24"/>
          <w:highlight w:val="none"/>
        </w:rPr>
        <w:t>代表我单位全权办理上述项目的</w:t>
      </w:r>
      <w:r>
        <w:rPr>
          <w:rFonts w:hint="eastAsia" w:ascii="宋体" w:hAnsi="宋体" w:cs="宋体"/>
          <w:sz w:val="24"/>
          <w:szCs w:val="24"/>
          <w:highlight w:val="none"/>
          <w:lang w:val="en-US" w:eastAsia="zh-CN"/>
        </w:rPr>
        <w:t>竞争性比选</w:t>
      </w:r>
      <w:r>
        <w:rPr>
          <w:rFonts w:hint="eastAsia" w:ascii="宋体" w:hAnsi="宋体" w:cs="宋体"/>
          <w:sz w:val="24"/>
          <w:szCs w:val="24"/>
          <w:highlight w:val="none"/>
        </w:rPr>
        <w:t>、签约等具体工作，并签署全部有关文件、协议及合同。</w:t>
      </w:r>
    </w:p>
    <w:p>
      <w:pPr>
        <w:tabs>
          <w:tab w:val="left" w:pos="6300"/>
        </w:tabs>
        <w:snapToGrid w:val="0"/>
        <w:spacing w:line="360" w:lineRule="auto"/>
        <w:ind w:firstLine="480" w:firstLineChars="200"/>
        <w:rPr>
          <w:rFonts w:ascii="宋体" w:hAnsi="宋体" w:cs="宋体"/>
          <w:sz w:val="24"/>
          <w:szCs w:val="24"/>
          <w:highlight w:val="none"/>
        </w:rPr>
      </w:pPr>
      <w:r>
        <w:rPr>
          <w:rFonts w:hint="eastAsia" w:ascii="宋体" w:hAnsi="宋体" w:cs="宋体"/>
          <w:sz w:val="24"/>
          <w:szCs w:val="24"/>
          <w:highlight w:val="none"/>
        </w:rPr>
        <w:t>我单位对被授权人的签字负全部责任。</w:t>
      </w:r>
    </w:p>
    <w:p>
      <w:pPr>
        <w:tabs>
          <w:tab w:val="left" w:pos="6300"/>
        </w:tabs>
        <w:snapToGrid w:val="0"/>
        <w:spacing w:line="360" w:lineRule="auto"/>
        <w:ind w:firstLine="480" w:firstLineChars="200"/>
        <w:rPr>
          <w:rFonts w:ascii="宋体" w:hAnsi="宋体" w:cs="宋体"/>
          <w:sz w:val="24"/>
          <w:szCs w:val="24"/>
          <w:highlight w:val="none"/>
        </w:rPr>
      </w:pPr>
      <w:r>
        <w:rPr>
          <w:rFonts w:hint="eastAsia" w:ascii="宋体" w:hAnsi="宋体" w:cs="宋体"/>
          <w:sz w:val="24"/>
          <w:szCs w:val="24"/>
          <w:highlight w:val="none"/>
        </w:rPr>
        <w:t>在撤消授权的书面通知以前，本授权书一直有效。被授权人在授权书有效期内签署的所有文件不因授权的撤消而失效。</w:t>
      </w:r>
    </w:p>
    <w:p>
      <w:pPr>
        <w:tabs>
          <w:tab w:val="left" w:pos="6300"/>
        </w:tabs>
        <w:snapToGrid w:val="0"/>
        <w:spacing w:line="360" w:lineRule="auto"/>
        <w:ind w:firstLine="570"/>
        <w:rPr>
          <w:rFonts w:ascii="宋体" w:hAnsi="宋体" w:cs="宋体"/>
          <w:sz w:val="24"/>
          <w:szCs w:val="24"/>
          <w:highlight w:val="none"/>
        </w:rPr>
      </w:pPr>
    </w:p>
    <w:p>
      <w:pPr>
        <w:tabs>
          <w:tab w:val="left" w:pos="6300"/>
        </w:tabs>
        <w:snapToGrid w:val="0"/>
        <w:spacing w:line="360" w:lineRule="auto"/>
        <w:ind w:firstLine="570"/>
        <w:rPr>
          <w:rFonts w:ascii="宋体" w:hAnsi="宋体" w:cs="宋体"/>
          <w:sz w:val="24"/>
          <w:szCs w:val="24"/>
          <w:highlight w:val="none"/>
        </w:rPr>
      </w:pPr>
    </w:p>
    <w:p>
      <w:pPr>
        <w:tabs>
          <w:tab w:val="left" w:pos="6300"/>
        </w:tabs>
        <w:snapToGrid w:val="0"/>
        <w:spacing w:line="360" w:lineRule="auto"/>
        <w:ind w:firstLine="570"/>
        <w:rPr>
          <w:rFonts w:ascii="宋体" w:hAnsi="宋体" w:cs="宋体"/>
          <w:sz w:val="24"/>
          <w:szCs w:val="24"/>
          <w:highlight w:val="none"/>
        </w:rPr>
      </w:pPr>
      <w:r>
        <w:rPr>
          <w:rFonts w:hint="eastAsia" w:ascii="宋体" w:hAnsi="宋体" w:cs="宋体"/>
          <w:sz w:val="24"/>
          <w:szCs w:val="24"/>
          <w:highlight w:val="none"/>
        </w:rPr>
        <w:t>被授权人：                                 法定代表人：</w:t>
      </w:r>
    </w:p>
    <w:p>
      <w:pPr>
        <w:tabs>
          <w:tab w:val="left" w:pos="6300"/>
        </w:tabs>
        <w:snapToGrid w:val="0"/>
        <w:spacing w:line="360" w:lineRule="auto"/>
        <w:ind w:firstLine="570"/>
        <w:rPr>
          <w:rFonts w:ascii="宋体" w:hAnsi="宋体" w:cs="宋体"/>
          <w:sz w:val="24"/>
          <w:szCs w:val="24"/>
          <w:highlight w:val="none"/>
        </w:rPr>
      </w:pPr>
      <w:r>
        <w:rPr>
          <w:rFonts w:hint="eastAsia" w:ascii="宋体" w:hAnsi="宋体" w:cs="宋体"/>
          <w:sz w:val="24"/>
          <w:szCs w:val="24"/>
          <w:highlight w:val="none"/>
        </w:rPr>
        <w:t>（签字或盖章）                             （签字或盖章）</w:t>
      </w:r>
    </w:p>
    <w:tbl>
      <w:tblPr>
        <w:tblStyle w:val="7"/>
        <w:tblW w:w="962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814"/>
        <w:gridCol w:w="481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4814" w:type="dxa"/>
            <w:noWrap w:val="0"/>
            <w:vAlign w:val="top"/>
          </w:tcPr>
          <w:p>
            <w:pPr>
              <w:tabs>
                <w:tab w:val="left" w:pos="6300"/>
              </w:tabs>
              <w:snapToGrid w:val="0"/>
              <w:spacing w:line="360" w:lineRule="auto"/>
              <w:jc w:val="center"/>
              <w:rPr>
                <w:rFonts w:ascii="宋体" w:hAnsi="宋体" w:cs="宋体"/>
                <w:sz w:val="24"/>
                <w:szCs w:val="24"/>
                <w:highlight w:val="none"/>
              </w:rPr>
            </w:pPr>
            <w:r>
              <w:rPr>
                <w:rFonts w:hint="eastAsia" w:ascii="宋体" w:hAnsi="宋体" w:cs="宋体"/>
                <w:sz w:val="24"/>
                <w:szCs w:val="24"/>
                <w:highlight w:val="none"/>
              </w:rPr>
              <w:t>法定代表人身份证正反面复印件</w:t>
            </w:r>
          </w:p>
        </w:tc>
        <w:tc>
          <w:tcPr>
            <w:tcW w:w="4814" w:type="dxa"/>
            <w:noWrap w:val="0"/>
            <w:vAlign w:val="top"/>
          </w:tcPr>
          <w:p>
            <w:pPr>
              <w:tabs>
                <w:tab w:val="left" w:pos="6300"/>
              </w:tabs>
              <w:snapToGrid w:val="0"/>
              <w:spacing w:line="360" w:lineRule="auto"/>
              <w:jc w:val="center"/>
              <w:rPr>
                <w:rFonts w:ascii="宋体" w:hAnsi="宋体" w:cs="宋体"/>
                <w:sz w:val="24"/>
                <w:szCs w:val="24"/>
                <w:highlight w:val="none"/>
              </w:rPr>
            </w:pPr>
            <w:r>
              <w:rPr>
                <w:rFonts w:hint="eastAsia" w:ascii="宋体" w:hAnsi="宋体" w:cs="宋体"/>
                <w:sz w:val="24"/>
                <w:szCs w:val="24"/>
                <w:highlight w:val="none"/>
              </w:rPr>
              <w:t>被授权人身份证正反面复印件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157" w:hRule="atLeast"/>
        </w:trPr>
        <w:tc>
          <w:tcPr>
            <w:tcW w:w="4814" w:type="dxa"/>
            <w:noWrap w:val="0"/>
            <w:vAlign w:val="top"/>
          </w:tcPr>
          <w:p>
            <w:pPr>
              <w:tabs>
                <w:tab w:val="left" w:pos="6300"/>
              </w:tabs>
              <w:snapToGrid w:val="0"/>
              <w:spacing w:line="360" w:lineRule="auto"/>
              <w:rPr>
                <w:rFonts w:ascii="宋体" w:hAnsi="宋体" w:cs="宋体"/>
                <w:sz w:val="24"/>
                <w:szCs w:val="24"/>
                <w:highlight w:val="none"/>
              </w:rPr>
            </w:pPr>
          </w:p>
        </w:tc>
        <w:tc>
          <w:tcPr>
            <w:tcW w:w="4814" w:type="dxa"/>
            <w:noWrap w:val="0"/>
            <w:vAlign w:val="top"/>
          </w:tcPr>
          <w:p>
            <w:pPr>
              <w:tabs>
                <w:tab w:val="left" w:pos="6300"/>
              </w:tabs>
              <w:snapToGrid w:val="0"/>
              <w:spacing w:line="360" w:lineRule="auto"/>
              <w:rPr>
                <w:rFonts w:ascii="宋体" w:hAnsi="宋体" w:cs="宋体"/>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688" w:hRule="atLeast"/>
        </w:trPr>
        <w:tc>
          <w:tcPr>
            <w:tcW w:w="4814" w:type="dxa"/>
            <w:noWrap w:val="0"/>
            <w:vAlign w:val="top"/>
          </w:tcPr>
          <w:p>
            <w:pPr>
              <w:tabs>
                <w:tab w:val="left" w:pos="6300"/>
              </w:tabs>
              <w:snapToGrid w:val="0"/>
              <w:spacing w:line="360" w:lineRule="auto"/>
              <w:rPr>
                <w:rFonts w:ascii="宋体" w:hAnsi="宋体" w:cs="宋体"/>
                <w:sz w:val="24"/>
                <w:szCs w:val="24"/>
                <w:highlight w:val="none"/>
              </w:rPr>
            </w:pPr>
          </w:p>
        </w:tc>
        <w:tc>
          <w:tcPr>
            <w:tcW w:w="4814" w:type="dxa"/>
            <w:noWrap w:val="0"/>
            <w:vAlign w:val="top"/>
          </w:tcPr>
          <w:p>
            <w:pPr>
              <w:tabs>
                <w:tab w:val="left" w:pos="6300"/>
              </w:tabs>
              <w:snapToGrid w:val="0"/>
              <w:spacing w:line="360" w:lineRule="auto"/>
              <w:rPr>
                <w:rFonts w:ascii="宋体" w:hAnsi="宋体" w:cs="宋体"/>
                <w:sz w:val="24"/>
                <w:szCs w:val="24"/>
                <w:highlight w:val="none"/>
              </w:rPr>
            </w:pPr>
          </w:p>
        </w:tc>
      </w:tr>
    </w:tbl>
    <w:p>
      <w:pPr>
        <w:tabs>
          <w:tab w:val="left" w:pos="6300"/>
        </w:tabs>
        <w:snapToGrid w:val="0"/>
        <w:spacing w:line="360" w:lineRule="auto"/>
        <w:ind w:right="480" w:firstLine="570"/>
        <w:jc w:val="right"/>
        <w:rPr>
          <w:rFonts w:ascii="宋体" w:hAnsi="宋体" w:cs="宋体"/>
          <w:sz w:val="24"/>
          <w:szCs w:val="24"/>
          <w:highlight w:val="none"/>
        </w:rPr>
      </w:pPr>
      <w:r>
        <w:rPr>
          <w:rFonts w:hint="eastAsia" w:ascii="宋体" w:hAnsi="宋体" w:cs="宋体"/>
          <w:sz w:val="24"/>
          <w:szCs w:val="24"/>
          <w:highlight w:val="none"/>
        </w:rPr>
        <w:t>供应商名称（公章）</w:t>
      </w:r>
    </w:p>
    <w:p>
      <w:pPr>
        <w:tabs>
          <w:tab w:val="left" w:pos="6300"/>
        </w:tabs>
        <w:snapToGrid w:val="0"/>
        <w:spacing w:line="360" w:lineRule="auto"/>
        <w:ind w:right="480" w:firstLine="570"/>
        <w:jc w:val="right"/>
        <w:rPr>
          <w:rFonts w:hint="eastAsia" w:ascii="宋体" w:hAnsi="宋体" w:cs="宋体"/>
          <w:sz w:val="24"/>
          <w:szCs w:val="24"/>
          <w:highlight w:val="none"/>
        </w:rPr>
      </w:pPr>
      <w:r>
        <w:rPr>
          <w:rFonts w:hint="eastAsia" w:ascii="宋体" w:hAnsi="宋体" w:cs="宋体"/>
          <w:sz w:val="24"/>
          <w:szCs w:val="24"/>
          <w:highlight w:val="none"/>
        </w:rPr>
        <w:t>年   月   日</w:t>
      </w:r>
    </w:p>
    <w:p>
      <w:pPr>
        <w:tabs>
          <w:tab w:val="left" w:pos="6300"/>
        </w:tabs>
        <w:snapToGrid w:val="0"/>
        <w:spacing w:line="360" w:lineRule="auto"/>
        <w:jc w:val="center"/>
        <w:rPr>
          <w:rFonts w:ascii="宋体" w:hAnsi="宋体" w:cs="宋体"/>
          <w:b/>
          <w:bCs/>
          <w:sz w:val="24"/>
          <w:szCs w:val="24"/>
          <w:highlight w:val="none"/>
        </w:rPr>
      </w:pPr>
      <w:r>
        <w:rPr>
          <w:rFonts w:hint="eastAsia" w:ascii="宋体" w:hAnsi="宋体" w:cs="宋体"/>
          <w:b/>
          <w:bCs/>
          <w:sz w:val="24"/>
          <w:szCs w:val="24"/>
          <w:highlight w:val="none"/>
        </w:rPr>
        <w:br w:type="page"/>
      </w:r>
      <w:r>
        <w:rPr>
          <w:rFonts w:hint="eastAsia" w:ascii="宋体" w:hAnsi="宋体" w:cs="宋体"/>
          <w:b/>
          <w:bCs/>
          <w:sz w:val="24"/>
          <w:szCs w:val="24"/>
          <w:highlight w:val="none"/>
        </w:rPr>
        <w:t>法定代表人证明</w:t>
      </w:r>
    </w:p>
    <w:p>
      <w:pPr>
        <w:tabs>
          <w:tab w:val="left" w:pos="6300"/>
        </w:tabs>
        <w:snapToGrid w:val="0"/>
        <w:spacing w:line="360" w:lineRule="auto"/>
        <w:rPr>
          <w:rFonts w:ascii="宋体" w:hAnsi="宋体" w:cs="宋体"/>
          <w:sz w:val="24"/>
          <w:szCs w:val="24"/>
          <w:highlight w:val="none"/>
        </w:rPr>
      </w:pPr>
      <w:r>
        <w:rPr>
          <w:rFonts w:hint="eastAsia" w:ascii="宋体" w:hAnsi="宋体" w:cs="宋体"/>
          <w:sz w:val="24"/>
          <w:szCs w:val="24"/>
          <w:highlight w:val="none"/>
        </w:rPr>
        <w:t>致：</w:t>
      </w:r>
      <w:r>
        <w:rPr>
          <w:rFonts w:hint="eastAsia" w:ascii="宋体" w:hAnsi="宋体" w:cs="宋体"/>
          <w:sz w:val="24"/>
          <w:szCs w:val="24"/>
          <w:highlight w:val="none"/>
          <w:u w:val="single"/>
        </w:rPr>
        <w:t xml:space="preserve">                     </w:t>
      </w:r>
      <w:r>
        <w:rPr>
          <w:rFonts w:hint="eastAsia" w:ascii="宋体" w:hAnsi="宋体" w:cs="宋体"/>
          <w:sz w:val="24"/>
          <w:szCs w:val="24"/>
          <w:highlight w:val="none"/>
        </w:rPr>
        <w:t>（采购人名称）：</w:t>
      </w:r>
    </w:p>
    <w:p>
      <w:pPr>
        <w:tabs>
          <w:tab w:val="left" w:pos="6300"/>
        </w:tabs>
        <w:snapToGrid w:val="0"/>
        <w:spacing w:line="360" w:lineRule="auto"/>
        <w:ind w:firstLine="480" w:firstLineChars="200"/>
        <w:rPr>
          <w:rFonts w:ascii="宋体" w:hAnsi="宋体" w:cs="宋体"/>
          <w:sz w:val="24"/>
          <w:szCs w:val="24"/>
          <w:highlight w:val="none"/>
        </w:rPr>
      </w:pPr>
      <w:r>
        <w:rPr>
          <w:rFonts w:hint="eastAsia" w:ascii="宋体" w:hAnsi="宋体" w:cs="宋体"/>
          <w:sz w:val="24"/>
          <w:szCs w:val="24"/>
          <w:highlight w:val="none"/>
          <w:u w:val="single"/>
        </w:rPr>
        <w:t xml:space="preserve">            </w:t>
      </w:r>
      <w:r>
        <w:rPr>
          <w:rFonts w:hint="eastAsia" w:ascii="宋体" w:hAnsi="宋体" w:cs="宋体"/>
          <w:sz w:val="24"/>
          <w:szCs w:val="24"/>
          <w:highlight w:val="none"/>
        </w:rPr>
        <w:t>（法定代表人名称及身份证代码）是</w:t>
      </w:r>
      <w:r>
        <w:rPr>
          <w:rFonts w:hint="eastAsia" w:ascii="宋体" w:hAnsi="宋体" w:cs="宋体"/>
          <w:sz w:val="24"/>
          <w:szCs w:val="24"/>
          <w:highlight w:val="none"/>
          <w:u w:val="single"/>
        </w:rPr>
        <w:t xml:space="preserve">                    </w:t>
      </w:r>
      <w:r>
        <w:rPr>
          <w:rFonts w:hint="eastAsia" w:ascii="宋体" w:hAnsi="宋体" w:cs="宋体"/>
          <w:sz w:val="24"/>
          <w:szCs w:val="24"/>
          <w:highlight w:val="none"/>
        </w:rPr>
        <w:t>（供应商名称）的法定代表人，电话</w:t>
      </w:r>
      <w:r>
        <w:rPr>
          <w:rFonts w:hint="eastAsia" w:ascii="宋体" w:hAnsi="宋体" w:cs="宋体"/>
          <w:sz w:val="24"/>
          <w:szCs w:val="24"/>
          <w:highlight w:val="none"/>
          <w:u w:val="single"/>
        </w:rPr>
        <w:t xml:space="preserve">          </w:t>
      </w:r>
      <w:r>
        <w:rPr>
          <w:rFonts w:hint="eastAsia" w:ascii="宋体" w:hAnsi="宋体" w:cs="宋体"/>
          <w:sz w:val="24"/>
          <w:szCs w:val="24"/>
          <w:highlight w:val="none"/>
        </w:rPr>
        <w:t>代表我单位全权办理上述项目的</w:t>
      </w:r>
      <w:r>
        <w:rPr>
          <w:rFonts w:hint="eastAsia" w:ascii="宋体" w:hAnsi="宋体" w:cs="宋体"/>
          <w:sz w:val="24"/>
          <w:szCs w:val="24"/>
          <w:highlight w:val="none"/>
          <w:lang w:val="en-US" w:eastAsia="zh-CN"/>
        </w:rPr>
        <w:t>竞争性比选</w:t>
      </w:r>
      <w:r>
        <w:rPr>
          <w:rFonts w:hint="eastAsia" w:ascii="宋体" w:hAnsi="宋体" w:cs="宋体"/>
          <w:sz w:val="24"/>
          <w:szCs w:val="24"/>
          <w:highlight w:val="none"/>
        </w:rPr>
        <w:t>、签约等具体工作，并签署全部有关文件、协议及合同。签字负全部责任。</w:t>
      </w:r>
    </w:p>
    <w:p>
      <w:pPr>
        <w:tabs>
          <w:tab w:val="left" w:pos="6300"/>
        </w:tabs>
        <w:snapToGrid w:val="0"/>
        <w:spacing w:line="360" w:lineRule="auto"/>
        <w:ind w:firstLine="570"/>
        <w:rPr>
          <w:rFonts w:ascii="宋体" w:hAnsi="宋体" w:cs="宋体"/>
          <w:sz w:val="24"/>
          <w:szCs w:val="24"/>
          <w:highlight w:val="none"/>
        </w:rPr>
      </w:pPr>
    </w:p>
    <w:p>
      <w:pPr>
        <w:tabs>
          <w:tab w:val="left" w:pos="6300"/>
        </w:tabs>
        <w:snapToGrid w:val="0"/>
        <w:spacing w:line="360" w:lineRule="auto"/>
        <w:ind w:firstLine="570"/>
        <w:rPr>
          <w:rFonts w:ascii="宋体" w:hAnsi="宋体" w:cs="宋体"/>
          <w:sz w:val="24"/>
          <w:szCs w:val="24"/>
          <w:highlight w:val="none"/>
        </w:rPr>
      </w:pPr>
    </w:p>
    <w:p>
      <w:pPr>
        <w:tabs>
          <w:tab w:val="left" w:pos="6300"/>
        </w:tabs>
        <w:snapToGrid w:val="0"/>
        <w:spacing w:line="360" w:lineRule="auto"/>
        <w:ind w:firstLine="570"/>
        <w:rPr>
          <w:rFonts w:ascii="宋体" w:hAnsi="宋体" w:cs="宋体"/>
          <w:sz w:val="24"/>
          <w:szCs w:val="24"/>
          <w:highlight w:val="none"/>
        </w:rPr>
      </w:pPr>
      <w:r>
        <w:rPr>
          <w:rFonts w:hint="eastAsia" w:ascii="宋体" w:hAnsi="宋体" w:cs="宋体"/>
          <w:sz w:val="24"/>
          <w:szCs w:val="24"/>
          <w:highlight w:val="none"/>
        </w:rPr>
        <w:t xml:space="preserve">法定代表人（签字或盖章）： </w:t>
      </w:r>
      <w:r>
        <w:rPr>
          <w:rFonts w:ascii="宋体" w:hAnsi="宋体" w:cs="宋体"/>
          <w:sz w:val="24"/>
          <w:szCs w:val="24"/>
          <w:highlight w:val="none"/>
        </w:rPr>
        <w:t xml:space="preserve">                         </w:t>
      </w:r>
      <w:r>
        <w:rPr>
          <w:rFonts w:hint="eastAsia" w:ascii="宋体" w:hAnsi="宋体" w:cs="宋体"/>
          <w:sz w:val="24"/>
          <w:szCs w:val="24"/>
          <w:highlight w:val="none"/>
        </w:rPr>
        <w:t>供应商名称（公章）</w:t>
      </w:r>
    </w:p>
    <w:p>
      <w:pPr>
        <w:tabs>
          <w:tab w:val="left" w:pos="6300"/>
        </w:tabs>
        <w:snapToGrid w:val="0"/>
        <w:spacing w:line="360" w:lineRule="auto"/>
        <w:ind w:right="360" w:firstLine="570"/>
        <w:jc w:val="right"/>
        <w:rPr>
          <w:rFonts w:ascii="宋体" w:hAnsi="宋体" w:cs="宋体"/>
          <w:sz w:val="24"/>
          <w:szCs w:val="24"/>
          <w:highlight w:val="none"/>
        </w:rPr>
      </w:pPr>
      <w:r>
        <w:rPr>
          <w:rFonts w:hint="eastAsia" w:ascii="宋体" w:hAnsi="宋体" w:cs="宋体"/>
          <w:sz w:val="24"/>
          <w:szCs w:val="24"/>
          <w:highlight w:val="none"/>
        </w:rPr>
        <w:t>年   月   日</w:t>
      </w:r>
    </w:p>
    <w:p>
      <w:pPr>
        <w:tabs>
          <w:tab w:val="left" w:pos="6300"/>
        </w:tabs>
        <w:snapToGrid w:val="0"/>
        <w:spacing w:line="360" w:lineRule="auto"/>
        <w:ind w:firstLine="570"/>
        <w:rPr>
          <w:rFonts w:ascii="宋体" w:hAnsi="宋体" w:cs="宋体"/>
          <w:sz w:val="24"/>
          <w:szCs w:val="24"/>
          <w:highlight w:val="none"/>
        </w:rPr>
      </w:pPr>
      <w:r>
        <w:rPr>
          <w:rFonts w:hint="eastAsia" w:ascii="宋体" w:hAnsi="宋体" w:cs="宋体"/>
          <w:sz w:val="24"/>
          <w:szCs w:val="24"/>
          <w:highlight w:val="none"/>
        </w:rPr>
        <w:t>（附：法定代表人身份证正反面复印件）</w:t>
      </w:r>
    </w:p>
    <w:p>
      <w:pPr>
        <w:tabs>
          <w:tab w:val="left" w:pos="6300"/>
        </w:tabs>
        <w:snapToGrid w:val="0"/>
        <w:spacing w:line="360" w:lineRule="auto"/>
        <w:ind w:firstLine="570"/>
        <w:rPr>
          <w:rFonts w:ascii="宋体" w:hAnsi="宋体" w:cs="宋体"/>
          <w:sz w:val="24"/>
          <w:szCs w:val="24"/>
          <w:highlight w:val="none"/>
        </w:rPr>
      </w:pPr>
    </w:p>
    <w:p>
      <w:pPr>
        <w:tabs>
          <w:tab w:val="left" w:pos="6300"/>
        </w:tabs>
        <w:snapToGrid w:val="0"/>
        <w:spacing w:line="360" w:lineRule="auto"/>
        <w:ind w:firstLine="570"/>
        <w:rPr>
          <w:rFonts w:ascii="宋体" w:hAnsi="宋体" w:cs="宋体"/>
          <w:sz w:val="24"/>
          <w:szCs w:val="24"/>
          <w:highlight w:val="none"/>
        </w:rPr>
      </w:pPr>
    </w:p>
    <w:p>
      <w:pPr>
        <w:tabs>
          <w:tab w:val="left" w:pos="6300"/>
        </w:tabs>
        <w:snapToGrid w:val="0"/>
        <w:spacing w:line="360" w:lineRule="auto"/>
        <w:ind w:firstLine="570"/>
        <w:rPr>
          <w:rFonts w:ascii="宋体" w:hAnsi="宋体" w:cs="宋体"/>
          <w:sz w:val="24"/>
          <w:szCs w:val="24"/>
          <w:highlight w:val="none"/>
        </w:rPr>
      </w:pPr>
    </w:p>
    <w:p>
      <w:pPr>
        <w:tabs>
          <w:tab w:val="left" w:pos="6300"/>
        </w:tabs>
        <w:snapToGrid w:val="0"/>
        <w:spacing w:line="360" w:lineRule="auto"/>
        <w:ind w:firstLine="570"/>
        <w:rPr>
          <w:rFonts w:ascii="宋体" w:hAnsi="宋体" w:cs="宋体"/>
          <w:sz w:val="24"/>
          <w:szCs w:val="24"/>
          <w:highlight w:val="none"/>
        </w:rPr>
      </w:pPr>
    </w:p>
    <w:p>
      <w:pPr>
        <w:tabs>
          <w:tab w:val="left" w:pos="6300"/>
        </w:tabs>
        <w:snapToGrid w:val="0"/>
        <w:spacing w:line="360" w:lineRule="auto"/>
        <w:outlineLvl w:val="2"/>
        <w:rPr>
          <w:rFonts w:ascii="宋体" w:cs="宋体"/>
          <w:b/>
          <w:bCs/>
          <w:sz w:val="24"/>
          <w:szCs w:val="24"/>
          <w:highlight w:val="none"/>
        </w:rPr>
      </w:pPr>
      <w:r>
        <w:rPr>
          <w:rFonts w:hint="eastAsia" w:ascii="宋体" w:hAnsi="宋体" w:cs="宋体"/>
          <w:b/>
          <w:bCs/>
          <w:sz w:val="24"/>
          <w:szCs w:val="24"/>
          <w:highlight w:val="none"/>
        </w:rPr>
        <w:br w:type="page"/>
      </w:r>
      <w:r>
        <w:rPr>
          <w:rFonts w:hint="eastAsia" w:ascii="宋体" w:hAnsi="宋体" w:cs="宋体"/>
          <w:b/>
          <w:bCs/>
          <w:sz w:val="24"/>
          <w:szCs w:val="24"/>
          <w:highlight w:val="none"/>
          <w:lang w:val="en-US" w:eastAsia="zh-CN"/>
        </w:rPr>
        <w:t xml:space="preserve">    </w:t>
      </w:r>
      <w:r>
        <w:rPr>
          <w:rFonts w:hint="eastAsia" w:ascii="宋体" w:hAnsi="宋体" w:cs="宋体"/>
          <w:b/>
          <w:bCs/>
          <w:sz w:val="24"/>
          <w:szCs w:val="24"/>
          <w:highlight w:val="none"/>
        </w:rPr>
        <w:t>五、诚信声明（格式）</w:t>
      </w:r>
    </w:p>
    <w:p>
      <w:pPr>
        <w:tabs>
          <w:tab w:val="left" w:pos="6300"/>
        </w:tabs>
        <w:snapToGrid w:val="0"/>
        <w:spacing w:line="360" w:lineRule="auto"/>
        <w:ind w:right="480" w:firstLine="570"/>
        <w:jc w:val="right"/>
        <w:rPr>
          <w:rFonts w:ascii="宋体" w:cs="宋体"/>
          <w:sz w:val="24"/>
          <w:szCs w:val="24"/>
          <w:highlight w:val="none"/>
        </w:rPr>
      </w:pPr>
    </w:p>
    <w:p>
      <w:pPr>
        <w:tabs>
          <w:tab w:val="left" w:pos="6300"/>
        </w:tabs>
        <w:snapToGrid w:val="0"/>
        <w:spacing w:line="360" w:lineRule="auto"/>
        <w:jc w:val="center"/>
        <w:rPr>
          <w:rFonts w:ascii="宋体" w:cs="宋体"/>
          <w:b/>
          <w:szCs w:val="28"/>
          <w:highlight w:val="none"/>
        </w:rPr>
      </w:pPr>
      <w:r>
        <w:rPr>
          <w:rFonts w:hint="eastAsia" w:ascii="宋体" w:hAnsi="宋体" w:cs="宋体"/>
          <w:b/>
          <w:szCs w:val="28"/>
          <w:highlight w:val="none"/>
        </w:rPr>
        <w:t>诚信声明（格式）</w:t>
      </w:r>
    </w:p>
    <w:p>
      <w:pPr>
        <w:spacing w:line="360" w:lineRule="auto"/>
        <w:rPr>
          <w:rFonts w:ascii="宋体"/>
          <w:sz w:val="24"/>
          <w:szCs w:val="24"/>
          <w:highlight w:val="none"/>
        </w:rPr>
      </w:pPr>
    </w:p>
    <w:p>
      <w:pPr>
        <w:spacing w:line="360" w:lineRule="auto"/>
        <w:rPr>
          <w:rFonts w:ascii="宋体" w:hAnsi="宋体"/>
          <w:sz w:val="24"/>
          <w:szCs w:val="24"/>
          <w:highlight w:val="none"/>
        </w:rPr>
      </w:pPr>
      <w:r>
        <w:rPr>
          <w:rFonts w:hint="eastAsia" w:ascii="宋体" w:hAnsi="宋体"/>
          <w:sz w:val="24"/>
          <w:szCs w:val="24"/>
          <w:highlight w:val="none"/>
        </w:rPr>
        <w:t>投标项目名称：</w:t>
      </w:r>
      <w:r>
        <w:rPr>
          <w:rFonts w:ascii="宋体" w:hAnsi="宋体"/>
          <w:sz w:val="24"/>
          <w:szCs w:val="24"/>
          <w:highlight w:val="none"/>
          <w:u w:val="single"/>
        </w:rPr>
        <w:t xml:space="preserve">                </w:t>
      </w:r>
      <w:r>
        <w:rPr>
          <w:rFonts w:ascii="宋体" w:hAnsi="宋体"/>
          <w:sz w:val="24"/>
          <w:szCs w:val="24"/>
          <w:highlight w:val="none"/>
        </w:rPr>
        <w:t xml:space="preserve">                                                                                              </w:t>
      </w:r>
    </w:p>
    <w:p>
      <w:pPr>
        <w:spacing w:line="360" w:lineRule="auto"/>
        <w:ind w:firstLine="480" w:firstLineChars="200"/>
        <w:rPr>
          <w:rFonts w:ascii="宋体"/>
          <w:sz w:val="24"/>
          <w:szCs w:val="24"/>
          <w:highlight w:val="none"/>
        </w:rPr>
      </w:pPr>
      <w:r>
        <w:rPr>
          <w:rFonts w:hint="eastAsia" w:ascii="宋体" w:hAnsi="宋体"/>
          <w:sz w:val="24"/>
          <w:szCs w:val="24"/>
          <w:highlight w:val="none"/>
        </w:rPr>
        <w:t>致：</w:t>
      </w:r>
      <w:r>
        <w:rPr>
          <w:rFonts w:ascii="宋体" w:hAnsi="宋体"/>
          <w:sz w:val="24"/>
          <w:szCs w:val="24"/>
          <w:highlight w:val="none"/>
          <w:u w:val="single"/>
        </w:rPr>
        <w:t xml:space="preserve">                   </w:t>
      </w:r>
      <w:r>
        <w:rPr>
          <w:rFonts w:hint="eastAsia" w:ascii="宋体" w:hAnsi="宋体"/>
          <w:sz w:val="24"/>
          <w:szCs w:val="24"/>
          <w:highlight w:val="none"/>
        </w:rPr>
        <w:t>（招标人名称）：</w:t>
      </w:r>
    </w:p>
    <w:p>
      <w:pPr>
        <w:tabs>
          <w:tab w:val="left" w:pos="6300"/>
        </w:tabs>
        <w:snapToGrid w:val="0"/>
        <w:spacing w:line="360" w:lineRule="auto"/>
        <w:ind w:firstLine="480" w:firstLineChars="200"/>
        <w:rPr>
          <w:rFonts w:ascii="宋体" w:cs="宋体"/>
          <w:sz w:val="24"/>
          <w:szCs w:val="24"/>
          <w:highlight w:val="none"/>
        </w:rPr>
      </w:pPr>
      <w:r>
        <w:rPr>
          <w:rFonts w:ascii="宋体" w:hAnsi="宋体"/>
          <w:sz w:val="24"/>
          <w:szCs w:val="24"/>
          <w:highlight w:val="none"/>
        </w:rPr>
        <w:t xml:space="preserve">    </w:t>
      </w:r>
      <w:r>
        <w:rPr>
          <w:rFonts w:ascii="宋体" w:hAnsi="宋体"/>
          <w:sz w:val="24"/>
          <w:szCs w:val="24"/>
          <w:highlight w:val="none"/>
          <w:u w:val="single"/>
        </w:rPr>
        <w:t xml:space="preserve">               </w:t>
      </w:r>
      <w:r>
        <w:rPr>
          <w:rFonts w:hint="eastAsia" w:ascii="宋体" w:hAnsi="宋体" w:cs="宋体"/>
          <w:sz w:val="24"/>
          <w:szCs w:val="24"/>
          <w:highlight w:val="none"/>
        </w:rPr>
        <w:t>（</w:t>
      </w:r>
      <w:r>
        <w:rPr>
          <w:rFonts w:hint="eastAsia" w:ascii="宋体" w:hAnsi="宋体" w:cs="宋体"/>
          <w:sz w:val="24"/>
          <w:szCs w:val="24"/>
          <w:highlight w:val="none"/>
          <w:lang w:eastAsia="zh-CN"/>
        </w:rPr>
        <w:t>供应商</w:t>
      </w:r>
      <w:r>
        <w:rPr>
          <w:rFonts w:hint="eastAsia" w:ascii="宋体" w:hAnsi="宋体" w:cs="宋体"/>
          <w:sz w:val="24"/>
          <w:szCs w:val="24"/>
          <w:highlight w:val="none"/>
        </w:rPr>
        <w:t>名称）郑重声明，我公司具有良好的商业信誉和健全的财务会计制度，具有履行合同所必需的设备和专业技术能力，有依法缴纳税收和社会保障资金的良好记录，在合同签订前后随时愿意提供相关证明材料；我公司还同时声明参加本项目投标活动前三年内无重大违法活动记录，符合《政府采购法》规定的资格条件。我方对以上声明负全部法律责任。</w:t>
      </w:r>
    </w:p>
    <w:p>
      <w:pPr>
        <w:tabs>
          <w:tab w:val="left" w:pos="6300"/>
        </w:tabs>
        <w:snapToGrid w:val="0"/>
        <w:spacing w:line="360" w:lineRule="auto"/>
        <w:ind w:firstLine="480" w:firstLineChars="200"/>
        <w:rPr>
          <w:rFonts w:ascii="宋体" w:cs="宋体"/>
          <w:sz w:val="24"/>
          <w:szCs w:val="24"/>
          <w:highlight w:val="none"/>
        </w:rPr>
      </w:pPr>
      <w:r>
        <w:rPr>
          <w:rFonts w:hint="eastAsia" w:ascii="宋体" w:hAnsi="宋体" w:cs="宋体"/>
          <w:sz w:val="24"/>
          <w:szCs w:val="24"/>
          <w:highlight w:val="none"/>
        </w:rPr>
        <w:t>特此声明。</w:t>
      </w:r>
    </w:p>
    <w:p>
      <w:pPr>
        <w:spacing w:line="360" w:lineRule="auto"/>
        <w:rPr>
          <w:rFonts w:ascii="宋体"/>
          <w:sz w:val="24"/>
          <w:szCs w:val="24"/>
          <w:highlight w:val="none"/>
        </w:rPr>
      </w:pPr>
    </w:p>
    <w:p>
      <w:pPr>
        <w:spacing w:line="360" w:lineRule="auto"/>
        <w:ind w:firstLine="1800" w:firstLineChars="750"/>
        <w:rPr>
          <w:rFonts w:ascii="宋体"/>
          <w:sz w:val="24"/>
          <w:szCs w:val="24"/>
          <w:highlight w:val="none"/>
        </w:rPr>
      </w:pPr>
      <w:r>
        <w:rPr>
          <w:rFonts w:ascii="宋体" w:hAnsi="宋体"/>
          <w:sz w:val="24"/>
          <w:szCs w:val="24"/>
          <w:highlight w:val="none"/>
          <w:u w:val="single"/>
        </w:rPr>
        <w:t xml:space="preserve">                 </w:t>
      </w:r>
      <w:r>
        <w:rPr>
          <w:rFonts w:hint="eastAsia" w:ascii="宋体" w:hAnsi="宋体"/>
          <w:sz w:val="24"/>
          <w:szCs w:val="24"/>
          <w:highlight w:val="none"/>
        </w:rPr>
        <w:t>（</w:t>
      </w:r>
      <w:r>
        <w:rPr>
          <w:rFonts w:hint="eastAsia" w:ascii="宋体" w:hAnsi="宋体"/>
          <w:sz w:val="24"/>
          <w:szCs w:val="24"/>
          <w:highlight w:val="none"/>
          <w:lang w:eastAsia="zh-CN"/>
        </w:rPr>
        <w:t>供应商</w:t>
      </w:r>
      <w:r>
        <w:rPr>
          <w:rFonts w:hint="eastAsia" w:ascii="宋体" w:hAnsi="宋体"/>
          <w:sz w:val="24"/>
          <w:szCs w:val="24"/>
          <w:highlight w:val="none"/>
        </w:rPr>
        <w:t>公章）</w:t>
      </w:r>
    </w:p>
    <w:p>
      <w:pPr>
        <w:spacing w:line="360" w:lineRule="auto"/>
        <w:rPr>
          <w:rFonts w:ascii="宋体"/>
          <w:sz w:val="24"/>
          <w:szCs w:val="24"/>
          <w:highlight w:val="none"/>
          <w:u w:val="single"/>
        </w:rPr>
      </w:pPr>
    </w:p>
    <w:p>
      <w:pPr>
        <w:spacing w:line="360" w:lineRule="auto"/>
        <w:jc w:val="center"/>
        <w:rPr>
          <w:rFonts w:ascii="宋体"/>
          <w:sz w:val="24"/>
          <w:szCs w:val="24"/>
          <w:highlight w:val="none"/>
        </w:rPr>
      </w:pPr>
      <w:r>
        <w:rPr>
          <w:rFonts w:hint="eastAsia" w:ascii="宋体" w:hAnsi="宋体"/>
          <w:sz w:val="24"/>
          <w:szCs w:val="24"/>
          <w:highlight w:val="none"/>
        </w:rPr>
        <w:t>年</w:t>
      </w:r>
      <w:r>
        <w:rPr>
          <w:rFonts w:ascii="宋体" w:hAnsi="宋体"/>
          <w:sz w:val="24"/>
          <w:szCs w:val="24"/>
          <w:highlight w:val="none"/>
        </w:rPr>
        <w:t xml:space="preserve">   </w:t>
      </w:r>
      <w:r>
        <w:rPr>
          <w:rFonts w:hint="eastAsia" w:ascii="宋体" w:hAnsi="宋体"/>
          <w:sz w:val="24"/>
          <w:szCs w:val="24"/>
          <w:highlight w:val="none"/>
        </w:rPr>
        <w:t>月</w:t>
      </w:r>
      <w:r>
        <w:rPr>
          <w:rFonts w:ascii="宋体" w:hAnsi="宋体"/>
          <w:sz w:val="24"/>
          <w:szCs w:val="24"/>
          <w:highlight w:val="none"/>
        </w:rPr>
        <w:t xml:space="preserve">   </w:t>
      </w:r>
      <w:r>
        <w:rPr>
          <w:rFonts w:hint="eastAsia" w:ascii="宋体" w:hAnsi="宋体"/>
          <w:sz w:val="24"/>
          <w:szCs w:val="24"/>
          <w:highlight w:val="none"/>
        </w:rPr>
        <w:t>日</w:t>
      </w:r>
    </w:p>
    <w:p>
      <w:pPr>
        <w:tabs>
          <w:tab w:val="left" w:pos="6300"/>
        </w:tabs>
        <w:snapToGrid w:val="0"/>
        <w:spacing w:line="360" w:lineRule="auto"/>
        <w:rPr>
          <w:rFonts w:ascii="宋体" w:hAnsi="宋体" w:cs="宋体"/>
          <w:sz w:val="24"/>
          <w:szCs w:val="24"/>
          <w:highlight w:val="none"/>
        </w:rPr>
      </w:pPr>
    </w:p>
    <w:p>
      <w:pPr>
        <w:tabs>
          <w:tab w:val="left" w:pos="6300"/>
        </w:tabs>
        <w:snapToGrid w:val="0"/>
        <w:spacing w:line="360" w:lineRule="auto"/>
        <w:ind w:right="480"/>
        <w:rPr>
          <w:rFonts w:hint="eastAsia" w:ascii="宋体" w:hAnsi="宋体" w:cs="宋体"/>
          <w:sz w:val="24"/>
          <w:szCs w:val="24"/>
          <w:highlight w:val="none"/>
        </w:rPr>
      </w:pPr>
    </w:p>
    <w:p>
      <w:pPr>
        <w:spacing w:line="360" w:lineRule="auto"/>
        <w:rPr>
          <w:rFonts w:ascii="宋体" w:hAnsi="宋体" w:cs="宋体"/>
          <w:sz w:val="24"/>
          <w:szCs w:val="24"/>
          <w:highlight w:val="none"/>
        </w:rPr>
      </w:pPr>
    </w:p>
    <w:p>
      <w:pPr>
        <w:pStyle w:val="5"/>
        <w:spacing w:before="0" w:after="0" w:line="360" w:lineRule="auto"/>
        <w:rPr>
          <w:rFonts w:ascii="宋体" w:hAnsi="宋体" w:cs="宋体"/>
          <w:sz w:val="28"/>
          <w:szCs w:val="28"/>
          <w:highlight w:val="none"/>
        </w:rPr>
      </w:pPr>
      <w:r>
        <w:rPr>
          <w:rFonts w:hint="eastAsia" w:ascii="宋体" w:hAnsi="宋体" w:cs="宋体"/>
          <w:sz w:val="28"/>
          <w:szCs w:val="28"/>
          <w:highlight w:val="none"/>
        </w:rPr>
        <w:br w:type="page"/>
      </w:r>
      <w:r>
        <w:rPr>
          <w:rFonts w:hint="eastAsia" w:ascii="宋体" w:hAnsi="宋体" w:cs="宋体"/>
          <w:sz w:val="28"/>
          <w:szCs w:val="28"/>
          <w:highlight w:val="none"/>
        </w:rPr>
        <w:t>六、其他应提供的资料</w:t>
      </w:r>
    </w:p>
    <w:p>
      <w:pPr>
        <w:tabs>
          <w:tab w:val="left" w:pos="6300"/>
        </w:tabs>
        <w:snapToGrid w:val="0"/>
        <w:spacing w:line="360" w:lineRule="auto"/>
        <w:rPr>
          <w:rFonts w:ascii="宋体" w:hAnsi="宋体" w:cs="宋体"/>
          <w:b/>
          <w:bCs/>
          <w:sz w:val="24"/>
          <w:szCs w:val="24"/>
          <w:highlight w:val="none"/>
        </w:rPr>
      </w:pPr>
    </w:p>
    <w:p>
      <w:pPr>
        <w:tabs>
          <w:tab w:val="left" w:pos="6300"/>
        </w:tabs>
        <w:snapToGrid w:val="0"/>
        <w:spacing w:line="360" w:lineRule="auto"/>
        <w:rPr>
          <w:rFonts w:ascii="宋体" w:hAnsi="宋体" w:cs="宋体"/>
          <w:b/>
          <w:bCs/>
          <w:sz w:val="24"/>
          <w:szCs w:val="24"/>
          <w:highlight w:val="none"/>
        </w:rPr>
      </w:pPr>
    </w:p>
    <w:p>
      <w:pPr>
        <w:tabs>
          <w:tab w:val="left" w:pos="6300"/>
        </w:tabs>
        <w:snapToGrid w:val="0"/>
        <w:spacing w:line="360" w:lineRule="auto"/>
        <w:ind w:right="480" w:firstLine="570"/>
        <w:jc w:val="center"/>
        <w:rPr>
          <w:rFonts w:ascii="宋体" w:hAnsi="宋体" w:cs="宋体"/>
          <w:sz w:val="24"/>
          <w:szCs w:val="24"/>
          <w:highlight w:val="none"/>
        </w:rPr>
      </w:pPr>
      <w:r>
        <w:rPr>
          <w:rFonts w:hint="eastAsia" w:ascii="宋体" w:hAnsi="宋体" w:cs="宋体"/>
          <w:sz w:val="24"/>
          <w:szCs w:val="24"/>
          <w:highlight w:val="none"/>
        </w:rPr>
        <w:t>（结束）</w:t>
      </w:r>
    </w:p>
    <w:p>
      <w:pPr>
        <w:spacing w:line="360" w:lineRule="auto"/>
        <w:rPr>
          <w:rFonts w:hint="eastAsia" w:ascii="宋体" w:hAnsi="宋体" w:cs="宋体"/>
          <w:b/>
          <w:bCs/>
          <w:sz w:val="24"/>
          <w:szCs w:val="24"/>
          <w:highlight w:val="none"/>
        </w:rPr>
      </w:pPr>
    </w:p>
    <w:p/>
    <w:p>
      <w:pPr>
        <w:pStyle w:val="2"/>
        <w:rPr>
          <w:rFonts w:hint="default"/>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MingLiU">
    <w:altName w:val="PMingLiU-ExtB"/>
    <w:panose1 w:val="02020509000000000000"/>
    <w:charset w:val="88"/>
    <w:family w:val="modern"/>
    <w:pitch w:val="default"/>
    <w:sig w:usb0="00000000" w:usb1="00000000" w:usb2="00000000" w:usb3="00000000" w:csb0="00000000" w:csb1="00000000"/>
  </w:font>
  <w:font w:name="仿宋">
    <w:panose1 w:val="02010609060101010101"/>
    <w:charset w:val="86"/>
    <w:family w:val="modern"/>
    <w:pitch w:val="default"/>
    <w:sig w:usb0="800002BF" w:usb1="38CF7CFA" w:usb2="00000016" w:usb3="00000000" w:csb0="00040001" w:csb1="00000000"/>
  </w:font>
  <w:font w:name="方正仿宋_GBK">
    <w:panose1 w:val="03000509000000000000"/>
    <w:charset w:val="86"/>
    <w:family w:val="auto"/>
    <w:pitch w:val="default"/>
    <w:sig w:usb0="00000001" w:usb1="080E0000" w:usb2="00000000" w:usb3="00000000" w:csb0="00040000" w:csb1="00000000"/>
  </w:font>
  <w:font w:name="PMingLiU-ExtB">
    <w:panose1 w:val="02020500000000000000"/>
    <w:charset w:val="88"/>
    <w:family w:val="auto"/>
    <w:pitch w:val="default"/>
    <w:sig w:usb0="8000002F" w:usb1="02000008" w:usb2="00000000"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286385" cy="147955"/>
              <wp:effectExtent l="0" t="0" r="0" b="0"/>
              <wp:wrapNone/>
              <wp:docPr id="4" name="文本框 4"/>
              <wp:cNvGraphicFramePr/>
              <a:graphic xmlns:a="http://schemas.openxmlformats.org/drawingml/2006/main">
                <a:graphicData uri="http://schemas.microsoft.com/office/word/2010/wordprocessingShape">
                  <wps:wsp>
                    <wps:cNvSpPr txBox="1">
                      <a:spLocks noChangeArrowheads="1"/>
                    </wps:cNvSpPr>
                    <wps:spPr bwMode="auto">
                      <a:xfrm>
                        <a:off x="0" y="0"/>
                        <a:ext cx="286385" cy="147955"/>
                      </a:xfrm>
                      <a:prstGeom prst="rect">
                        <a:avLst/>
                      </a:prstGeom>
                      <a:noFill/>
                      <a:ln>
                        <a:noFill/>
                      </a:ln>
                      <a:effectLst/>
                    </wps:spPr>
                    <wps:txbx>
                      <w:txbxContent>
                        <w:p>
                          <w:pPr>
                            <w:pStyle w:val="6"/>
                          </w:pPr>
                          <w:r>
                            <w:rPr>
                              <w:rFonts w:hint="eastAsia" w:ascii="宋体" w:hAnsi="宋体" w:cs="宋体"/>
                            </w:rPr>
                            <w:fldChar w:fldCharType="begin"/>
                          </w:r>
                          <w:r>
                            <w:rPr>
                              <w:rFonts w:hint="eastAsia" w:ascii="宋体" w:hAnsi="宋体" w:cs="宋体"/>
                            </w:rPr>
                            <w:instrText xml:space="preserve"> PAGE  \* MERGEFORMAT </w:instrText>
                          </w:r>
                          <w:r>
                            <w:rPr>
                              <w:rFonts w:hint="eastAsia" w:ascii="宋体" w:hAnsi="宋体" w:cs="宋体"/>
                            </w:rPr>
                            <w:fldChar w:fldCharType="separate"/>
                          </w:r>
                          <w:r>
                            <w:rPr>
                              <w:rFonts w:ascii="宋体" w:hAnsi="宋体" w:cs="宋体"/>
                            </w:rPr>
                            <w:t>- 11 -</w:t>
                          </w:r>
                          <w:r>
                            <w:rPr>
                              <w:rFonts w:hint="eastAsia" w:ascii="宋体" w:hAnsi="宋体" w:cs="宋体"/>
                            </w:rPr>
                            <w:fldChar w:fldCharType="end"/>
                          </w:r>
                        </w:p>
                      </w:txbxContent>
                    </wps:txbx>
                    <wps:bodyPr rot="0" vert="horz" wrap="none" lIns="0" tIns="0" rIns="0" bIns="0" anchor="t" anchorCtr="0" upright="1">
                      <a:spAutoFit/>
                    </wps:bodyPr>
                  </wps:wsp>
                </a:graphicData>
              </a:graphic>
            </wp:anchor>
          </w:drawing>
        </mc:Choice>
        <mc:Fallback>
          <w:pict>
            <v:shape id="_x0000_s1026" o:spid="_x0000_s1026" o:spt="202" type="#_x0000_t202" style="position:absolute;left:0pt;margin-top:0pt;height:11.65pt;width:22.55pt;mso-position-horizontal:center;mso-position-horizontal-relative:margin;mso-wrap-style:none;z-index:251660288;mso-width-relative:page;mso-height-relative:page;" filled="f" stroked="f" coordsize="21600,21600" o:gfxdata="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Af/xsx0gAAAAMBAAAPAAAAAAAAAAEAIAAAACIAAABkcnMvZG93bnJldi54bWxQSwECFAAUAAAA&#10;CACHTuJA7c3II/QBAADCAwAADgAAAAAAAAABACAAAAAhAQAAZHJzL2Uyb0RvYy54bWxQSwUGAAAA&#10;AAYABgBZAQAAhwUAAAAA&#10;">
              <v:fill on="f" focussize="0,0"/>
              <v:stroke on="f"/>
              <v:imagedata o:title=""/>
              <o:lock v:ext="edit" aspectratio="f"/>
              <v:textbox inset="0mm,0mm,0mm,0mm" style="mso-fit-shape-to-text:t;">
                <w:txbxContent>
                  <w:p>
                    <w:pPr>
                      <w:pStyle w:val="6"/>
                    </w:pPr>
                    <w:r>
                      <w:rPr>
                        <w:rFonts w:hint="eastAsia" w:ascii="宋体" w:hAnsi="宋体" w:cs="宋体"/>
                      </w:rPr>
                      <w:fldChar w:fldCharType="begin"/>
                    </w:r>
                    <w:r>
                      <w:rPr>
                        <w:rFonts w:hint="eastAsia" w:ascii="宋体" w:hAnsi="宋体" w:cs="宋体"/>
                      </w:rPr>
                      <w:instrText xml:space="preserve"> PAGE  \* MERGEFORMAT </w:instrText>
                    </w:r>
                    <w:r>
                      <w:rPr>
                        <w:rFonts w:hint="eastAsia" w:ascii="宋体" w:hAnsi="宋体" w:cs="宋体"/>
                      </w:rPr>
                      <w:fldChar w:fldCharType="separate"/>
                    </w:r>
                    <w:r>
                      <w:rPr>
                        <w:rFonts w:ascii="宋体" w:hAnsi="宋体" w:cs="宋体"/>
                      </w:rPr>
                      <w:t>- 11 -</w:t>
                    </w:r>
                    <w:r>
                      <w:rPr>
                        <w:rFonts w:hint="eastAsia" w:ascii="宋体" w:hAnsi="宋体" w:cs="宋体"/>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286385" cy="147955"/>
              <wp:effectExtent l="0" t="0" r="0" b="0"/>
              <wp:wrapNone/>
              <wp:docPr id="2" name="文本框 2"/>
              <wp:cNvGraphicFramePr/>
              <a:graphic xmlns:a="http://schemas.openxmlformats.org/drawingml/2006/main">
                <a:graphicData uri="http://schemas.microsoft.com/office/word/2010/wordprocessingShape">
                  <wps:wsp>
                    <wps:cNvSpPr txBox="1">
                      <a:spLocks noChangeArrowheads="1"/>
                    </wps:cNvSpPr>
                    <wps:spPr bwMode="auto">
                      <a:xfrm>
                        <a:off x="0" y="0"/>
                        <a:ext cx="286385" cy="147955"/>
                      </a:xfrm>
                      <a:prstGeom prst="rect">
                        <a:avLst/>
                      </a:prstGeom>
                      <a:noFill/>
                      <a:ln>
                        <a:noFill/>
                      </a:ln>
                      <a:effectLst/>
                    </wps:spPr>
                    <wps:txbx>
                      <w:txbxContent>
                        <w:p>
                          <w:pPr>
                            <w:pStyle w:val="6"/>
                          </w:pPr>
                          <w:r>
                            <w:rPr>
                              <w:rFonts w:hint="eastAsia" w:ascii="宋体" w:hAnsi="宋体" w:cs="宋体"/>
                            </w:rPr>
                            <w:fldChar w:fldCharType="begin"/>
                          </w:r>
                          <w:r>
                            <w:rPr>
                              <w:rFonts w:hint="eastAsia" w:ascii="宋体" w:hAnsi="宋体" w:cs="宋体"/>
                            </w:rPr>
                            <w:instrText xml:space="preserve"> PAGE  \* MERGEFORMAT </w:instrText>
                          </w:r>
                          <w:r>
                            <w:rPr>
                              <w:rFonts w:hint="eastAsia" w:ascii="宋体" w:hAnsi="宋体" w:cs="宋体"/>
                            </w:rPr>
                            <w:fldChar w:fldCharType="separate"/>
                          </w:r>
                          <w:r>
                            <w:rPr>
                              <w:rFonts w:ascii="宋体" w:hAnsi="宋体" w:cs="宋体"/>
                            </w:rPr>
                            <w:t>- 12 -</w:t>
                          </w:r>
                          <w:r>
                            <w:rPr>
                              <w:rFonts w:hint="eastAsia" w:ascii="宋体" w:hAnsi="宋体" w:cs="宋体"/>
                            </w:rPr>
                            <w:fldChar w:fldCharType="end"/>
                          </w:r>
                        </w:p>
                      </w:txbxContent>
                    </wps:txbx>
                    <wps:bodyPr rot="0" vert="horz" wrap="none" lIns="0" tIns="0" rIns="0" bIns="0" anchor="t" anchorCtr="0" upright="1">
                      <a:spAutoFit/>
                    </wps:bodyPr>
                  </wps:wsp>
                </a:graphicData>
              </a:graphic>
            </wp:anchor>
          </w:drawing>
        </mc:Choice>
        <mc:Fallback>
          <w:pict>
            <v:shape id="_x0000_s1026" o:spid="_x0000_s1026" o:spt="202" type="#_x0000_t202" style="position:absolute;left:0pt;margin-top:0pt;height:11.65pt;width:22.55pt;mso-position-horizontal:center;mso-position-horizontal-relative:margin;mso-wrap-style:none;z-index:251659264;mso-width-relative:page;mso-height-relative:page;" filled="f" stroked="f" coordsize="21600,21600" o:gfxdata="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Af/xsx0gAAAAMBAAAPAAAAAAAAAAEAIAAAACIAAABkcnMvZG93bnJldi54bWxQSwECFAAUAAAA&#10;CACHTuJAYsidK/QBAADCAwAADgAAAAAAAAABACAAAAAhAQAAZHJzL2Uyb0RvYy54bWxQSwUGAAAA&#10;AAYABgBZAQAAhwUAAAAA&#10;">
              <v:fill on="f" focussize="0,0"/>
              <v:stroke on="f"/>
              <v:imagedata o:title=""/>
              <o:lock v:ext="edit" aspectratio="f"/>
              <v:textbox inset="0mm,0mm,0mm,0mm" style="mso-fit-shape-to-text:t;">
                <w:txbxContent>
                  <w:p>
                    <w:pPr>
                      <w:pStyle w:val="6"/>
                    </w:pPr>
                    <w:r>
                      <w:rPr>
                        <w:rFonts w:hint="eastAsia" w:ascii="宋体" w:hAnsi="宋体" w:cs="宋体"/>
                      </w:rPr>
                      <w:fldChar w:fldCharType="begin"/>
                    </w:r>
                    <w:r>
                      <w:rPr>
                        <w:rFonts w:hint="eastAsia" w:ascii="宋体" w:hAnsi="宋体" w:cs="宋体"/>
                      </w:rPr>
                      <w:instrText xml:space="preserve"> PAGE  \* MERGEFORMAT </w:instrText>
                    </w:r>
                    <w:r>
                      <w:rPr>
                        <w:rFonts w:hint="eastAsia" w:ascii="宋体" w:hAnsi="宋体" w:cs="宋体"/>
                      </w:rPr>
                      <w:fldChar w:fldCharType="separate"/>
                    </w:r>
                    <w:r>
                      <w:rPr>
                        <w:rFonts w:ascii="宋体" w:hAnsi="宋体" w:cs="宋体"/>
                      </w:rPr>
                      <w:t>- 12 -</w:t>
                    </w:r>
                    <w:r>
                      <w:rPr>
                        <w:rFonts w:hint="eastAsia" w:ascii="宋体" w:hAnsi="宋体" w:cs="宋体"/>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bottom w:val="none" w:color="auto" w:sz="0" w:space="0"/>
      </w:pBdr>
      <w:tabs>
        <w:tab w:val="center" w:pos="4153"/>
        <w:tab w:val="right" w:pos="8306"/>
      </w:tab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bottom w:val="none" w:color="auto" w:sz="0" w:space="1"/>
      </w:pBdr>
      <w:tabs>
        <w:tab w:val="center" w:pos="4153"/>
        <w:tab w:val="right" w:pos="8306"/>
      </w:tabs>
      <w:jc w:val="both"/>
      <w:rPr>
        <w:rFonts w:ascii="方正仿宋_GBK" w:eastAsia="方正仿宋_GBK"/>
        <w:sz w:val="21"/>
        <w:szCs w:val="21"/>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0C11341"/>
    <w:multiLevelType w:val="multilevel"/>
    <w:tmpl w:val="60C11341"/>
    <w:lvl w:ilvl="0" w:tentative="0">
      <w:start w:val="2"/>
      <w:numFmt w:val="japaneseCounting"/>
      <w:lvlText w:val="（%1）"/>
      <w:lvlJc w:val="left"/>
      <w:pPr>
        <w:ind w:left="765" w:hanging="765"/>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64F7617D"/>
    <w:multiLevelType w:val="singleLevel"/>
    <w:tmpl w:val="64F7617D"/>
    <w:lvl w:ilvl="0" w:tentative="0">
      <w:start w:val="1"/>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0D487C"/>
    <w:rsid w:val="02757F3D"/>
    <w:rsid w:val="03063E1F"/>
    <w:rsid w:val="03AC355C"/>
    <w:rsid w:val="05556548"/>
    <w:rsid w:val="06612057"/>
    <w:rsid w:val="06B8076D"/>
    <w:rsid w:val="07046DDA"/>
    <w:rsid w:val="080D56D2"/>
    <w:rsid w:val="0A9E581A"/>
    <w:rsid w:val="0BBA2108"/>
    <w:rsid w:val="0C6205D8"/>
    <w:rsid w:val="0C673591"/>
    <w:rsid w:val="0C830027"/>
    <w:rsid w:val="0D276D71"/>
    <w:rsid w:val="0E4D04F5"/>
    <w:rsid w:val="0F297267"/>
    <w:rsid w:val="0FE731AE"/>
    <w:rsid w:val="107971B8"/>
    <w:rsid w:val="10C1157B"/>
    <w:rsid w:val="10C201F6"/>
    <w:rsid w:val="11803031"/>
    <w:rsid w:val="118525DF"/>
    <w:rsid w:val="14E45B91"/>
    <w:rsid w:val="16585ABD"/>
    <w:rsid w:val="168A18F6"/>
    <w:rsid w:val="17596CD5"/>
    <w:rsid w:val="189D6CD2"/>
    <w:rsid w:val="1953047F"/>
    <w:rsid w:val="1FAA1708"/>
    <w:rsid w:val="20932EAF"/>
    <w:rsid w:val="20D914A1"/>
    <w:rsid w:val="220B74BB"/>
    <w:rsid w:val="233168C1"/>
    <w:rsid w:val="2486751E"/>
    <w:rsid w:val="25400274"/>
    <w:rsid w:val="25D32E5F"/>
    <w:rsid w:val="26126D1F"/>
    <w:rsid w:val="27606B19"/>
    <w:rsid w:val="28ED3E98"/>
    <w:rsid w:val="2AA53B04"/>
    <w:rsid w:val="2B035C27"/>
    <w:rsid w:val="2B6C40C4"/>
    <w:rsid w:val="2C395B6C"/>
    <w:rsid w:val="2D1D06A0"/>
    <w:rsid w:val="2D643235"/>
    <w:rsid w:val="2E006B5A"/>
    <w:rsid w:val="2EAA7855"/>
    <w:rsid w:val="2FFE0F2B"/>
    <w:rsid w:val="303A1F29"/>
    <w:rsid w:val="30655F99"/>
    <w:rsid w:val="31AA13DB"/>
    <w:rsid w:val="326C7F28"/>
    <w:rsid w:val="32AD380E"/>
    <w:rsid w:val="333C0F22"/>
    <w:rsid w:val="33A371F9"/>
    <w:rsid w:val="34004D43"/>
    <w:rsid w:val="342A1118"/>
    <w:rsid w:val="363D30AD"/>
    <w:rsid w:val="37084B24"/>
    <w:rsid w:val="38323B90"/>
    <w:rsid w:val="3A39352A"/>
    <w:rsid w:val="3C9768A8"/>
    <w:rsid w:val="3D4F011E"/>
    <w:rsid w:val="3DB85434"/>
    <w:rsid w:val="3EF73225"/>
    <w:rsid w:val="3F7740E6"/>
    <w:rsid w:val="3FE450F2"/>
    <w:rsid w:val="4004031E"/>
    <w:rsid w:val="40EC5E16"/>
    <w:rsid w:val="421F3863"/>
    <w:rsid w:val="42AA5966"/>
    <w:rsid w:val="43A82661"/>
    <w:rsid w:val="43D17CE0"/>
    <w:rsid w:val="449F6380"/>
    <w:rsid w:val="47241C2A"/>
    <w:rsid w:val="47431E61"/>
    <w:rsid w:val="479312C2"/>
    <w:rsid w:val="47F067F3"/>
    <w:rsid w:val="485774F6"/>
    <w:rsid w:val="4C1D2607"/>
    <w:rsid w:val="4EA47D6D"/>
    <w:rsid w:val="505F2714"/>
    <w:rsid w:val="507F6C3D"/>
    <w:rsid w:val="519F5752"/>
    <w:rsid w:val="53AB42D9"/>
    <w:rsid w:val="55394BA4"/>
    <w:rsid w:val="558B3A51"/>
    <w:rsid w:val="55980A27"/>
    <w:rsid w:val="56CC4CEA"/>
    <w:rsid w:val="577A5444"/>
    <w:rsid w:val="58747F52"/>
    <w:rsid w:val="588F3BDC"/>
    <w:rsid w:val="58A255C0"/>
    <w:rsid w:val="5AED3C09"/>
    <w:rsid w:val="5C1A7524"/>
    <w:rsid w:val="5D8029DA"/>
    <w:rsid w:val="5DE82012"/>
    <w:rsid w:val="5E80406B"/>
    <w:rsid w:val="5ECC1173"/>
    <w:rsid w:val="5FDA48D6"/>
    <w:rsid w:val="63B80D59"/>
    <w:rsid w:val="645E4B6B"/>
    <w:rsid w:val="66602783"/>
    <w:rsid w:val="667132A7"/>
    <w:rsid w:val="6BAD2173"/>
    <w:rsid w:val="6CB67A92"/>
    <w:rsid w:val="6E4F3E53"/>
    <w:rsid w:val="6F6836BC"/>
    <w:rsid w:val="706B3D27"/>
    <w:rsid w:val="71500B33"/>
    <w:rsid w:val="729D228A"/>
    <w:rsid w:val="759E60C6"/>
    <w:rsid w:val="76093981"/>
    <w:rsid w:val="76934804"/>
    <w:rsid w:val="78003F61"/>
    <w:rsid w:val="78E46DD8"/>
    <w:rsid w:val="7B706FC5"/>
    <w:rsid w:val="7BA6154A"/>
    <w:rsid w:val="7BC17AE4"/>
    <w:rsid w:val="7CB51DF0"/>
    <w:rsid w:val="7E842D95"/>
    <w:rsid w:val="7EAE47AE"/>
    <w:rsid w:val="7F0C522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99"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qFormat="1" w:unhideWhenUsed="0" w:uiPriority="0" w:semiHidden="0" w:name="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5">
    <w:name w:val="heading 3"/>
    <w:basedOn w:val="1"/>
    <w:next w:val="1"/>
    <w:qFormat/>
    <w:uiPriority w:val="99"/>
    <w:pPr>
      <w:keepNext/>
      <w:keepLines/>
      <w:spacing w:before="191" w:beforeLines="50" w:line="360" w:lineRule="auto"/>
      <w:ind w:firstLine="482" w:firstLineChars="200"/>
      <w:outlineLvl w:val="2"/>
    </w:pPr>
    <w:rPr>
      <w:rFonts w:ascii="宋体" w:hAnsi="宋体" w:eastAsia="宋体" w:cs="宋体"/>
      <w:b/>
      <w:bCs/>
      <w:sz w:val="24"/>
      <w:szCs w:val="24"/>
      <w:highlight w:val="none"/>
    </w:rPr>
  </w:style>
  <w:style w:type="character" w:default="1" w:styleId="9">
    <w:name w:val="Default Paragraph Font"/>
    <w:semiHidden/>
    <w:uiPriority w:val="0"/>
  </w:style>
  <w:style w:type="table" w:default="1" w:styleId="7">
    <w:name w:val="Normal Table"/>
    <w:semiHidden/>
    <w:uiPriority w:val="0"/>
    <w:tblPr>
      <w:tblLayout w:type="fixed"/>
      <w:tblCellMar>
        <w:top w:w="0" w:type="dxa"/>
        <w:left w:w="108" w:type="dxa"/>
        <w:bottom w:w="0" w:type="dxa"/>
        <w:right w:w="108" w:type="dxa"/>
      </w:tblCellMar>
    </w:tblPr>
  </w:style>
  <w:style w:type="paragraph" w:styleId="2">
    <w:name w:val="Body Text"/>
    <w:basedOn w:val="1"/>
    <w:next w:val="3"/>
    <w:qFormat/>
    <w:uiPriority w:val="0"/>
    <w:rPr>
      <w:rFonts w:ascii="仿宋_GB2312" w:eastAsia="仿宋_GB2312"/>
      <w:sz w:val="32"/>
    </w:rPr>
  </w:style>
  <w:style w:type="paragraph" w:styleId="3">
    <w:name w:val="header"/>
    <w:basedOn w:val="1"/>
    <w:next w:val="4"/>
    <w:qFormat/>
    <w:uiPriority w:val="99"/>
    <w:pPr>
      <w:pBdr>
        <w:bottom w:val="single" w:color="auto" w:sz="6" w:space="1"/>
      </w:pBdr>
      <w:snapToGrid w:val="0"/>
      <w:jc w:val="center"/>
    </w:pPr>
    <w:rPr>
      <w:sz w:val="18"/>
    </w:rPr>
  </w:style>
  <w:style w:type="paragraph" w:styleId="4">
    <w:name w:val="Quote"/>
    <w:basedOn w:val="1"/>
    <w:next w:val="1"/>
    <w:qFormat/>
    <w:uiPriority w:val="0"/>
    <w:pPr>
      <w:wordWrap w:val="0"/>
      <w:spacing w:before="200" w:after="160"/>
      <w:ind w:left="864" w:right="864"/>
      <w:jc w:val="center"/>
    </w:pPr>
    <w:rPr>
      <w:rFonts w:ascii="Times New Roman" w:hAnsi="Times New Roman" w:eastAsia="宋体" w:cs="Times New Roman"/>
      <w:i/>
      <w:sz w:val="21"/>
      <w:lang w:val="en-US" w:eastAsia="zh-CN" w:bidi="ar-SA"/>
    </w:rPr>
  </w:style>
  <w:style w:type="paragraph" w:styleId="6">
    <w:name w:val="footer"/>
    <w:basedOn w:val="1"/>
    <w:qFormat/>
    <w:uiPriority w:val="99"/>
    <w:pPr>
      <w:tabs>
        <w:tab w:val="center" w:pos="4153"/>
        <w:tab w:val="right" w:pos="8306"/>
      </w:tabs>
      <w:snapToGrid w:val="0"/>
      <w:jc w:val="left"/>
    </w:pPr>
    <w:rPr>
      <w:sz w:val="18"/>
    </w:rPr>
  </w:style>
  <w:style w:type="table" w:styleId="8">
    <w:name w:val="Table Grid"/>
    <w:basedOn w:val="7"/>
    <w:qFormat/>
    <w:uiPriority w:val="0"/>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paragraph" w:customStyle="1" w:styleId="10">
    <w:name w:val="正文表格"/>
    <w:basedOn w:val="1"/>
    <w:qFormat/>
    <w:uiPriority w:val="0"/>
    <w:pPr>
      <w:adjustRightInd w:val="0"/>
      <w:spacing w:before="40" w:after="40"/>
    </w:pPr>
    <w:rPr>
      <w:sz w:val="24"/>
    </w:rPr>
  </w:style>
  <w:style w:type="paragraph" w:styleId="11">
    <w:name w:val="List Paragraph"/>
    <w:basedOn w:val="1"/>
    <w:qFormat/>
    <w:uiPriority w:val="99"/>
    <w:pPr>
      <w:ind w:firstLine="420" w:firstLineChars="200"/>
    </w:pPr>
  </w:style>
  <w:style w:type="paragraph" w:customStyle="1" w:styleId="12">
    <w:name w:val="无间隔1"/>
    <w:qFormat/>
    <w:uiPriority w:val="1"/>
    <w:pPr>
      <w:jc w:val="both"/>
    </w:pPr>
    <w:rPr>
      <w:rFonts w:ascii="Times New Roman" w:hAnsi="Times New Roman" w:eastAsia="Times New Roman" w:cs="Times New Roman"/>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33</TotalTime>
  <ScaleCrop>false</ScaleCrop>
  <LinksUpToDate>false</LinksUpToDate>
  <CharactersWithSpaces>0</CharactersWithSpaces>
  <Application>WPS Office_11.1.0.9021_F1E327BC-269C-435d-A152-05C5408002CA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2025-07-03T06:42:00Z</dcterms:created>
  <dc:creator>Administrator</dc:creator>
  <cp:lastModifiedBy>533</cp:lastModifiedBy>
  <cp:lastPrinted>2025-07-09T01:24:00Z</cp:lastPrinted>
  <dcterms:modified xsi:type="dcterms:W3CDTF">2025-07-10T08:06:56Z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2052-11.1.0.9021</vt:lpwstr>
  </property>
</Properties>
</file>