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E6EF4">
      <w:pPr>
        <w:spacing w:after="0" w:line="510" w:lineRule="exact"/>
        <w:jc w:val="center"/>
        <w:rPr>
          <w:rFonts w:ascii="仿宋" w:hAnsi="仿宋" w:eastAsia="仿宋"/>
          <w:sz w:val="44"/>
          <w:szCs w:val="44"/>
        </w:rPr>
      </w:pPr>
      <w:r>
        <w:rPr>
          <w:rFonts w:hint="eastAsia" w:ascii="仿宋" w:hAnsi="仿宋" w:eastAsia="仿宋" w:cs="方正小标宋_GBK"/>
          <w:sz w:val="44"/>
          <w:szCs w:val="44"/>
        </w:rPr>
        <w:t>单一来源采购方式公示表</w:t>
      </w:r>
    </w:p>
    <w:tbl>
      <w:tblPr>
        <w:tblStyle w:val="6"/>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5CA9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center"/>
          </w:tcPr>
          <w:p w14:paraId="1BAEDFF6">
            <w:pPr>
              <w:widowControl w:val="0"/>
              <w:spacing w:after="0"/>
              <w:jc w:val="center"/>
              <w:rPr>
                <w:rFonts w:eastAsia="方正仿宋_GBK"/>
              </w:rPr>
            </w:pPr>
            <w:r>
              <w:rPr>
                <w:rFonts w:hint="eastAsia" w:eastAsia="方正仿宋_GBK"/>
              </w:rPr>
              <w:t>使用部门</w:t>
            </w:r>
          </w:p>
        </w:tc>
        <w:tc>
          <w:tcPr>
            <w:tcW w:w="6996" w:type="dxa"/>
            <w:vAlign w:val="center"/>
          </w:tcPr>
          <w:p w14:paraId="4C2B2A8F">
            <w:pPr>
              <w:widowControl w:val="0"/>
              <w:spacing w:after="0"/>
              <w:jc w:val="center"/>
              <w:rPr>
                <w:rFonts w:hint="eastAsia" w:eastAsia="方正仿宋_GBK"/>
                <w:lang w:eastAsia="zh-CN"/>
              </w:rPr>
            </w:pPr>
            <w:r>
              <w:rPr>
                <w:rFonts w:hint="eastAsia" w:eastAsia="方正仿宋_GBK"/>
                <w:szCs w:val="21"/>
                <w:lang w:val="en-US" w:eastAsia="zh-CN"/>
              </w:rPr>
              <w:t>重庆文理学院计划财务处</w:t>
            </w:r>
          </w:p>
        </w:tc>
      </w:tr>
      <w:tr w14:paraId="2E58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center"/>
          </w:tcPr>
          <w:p w14:paraId="0F862AE1">
            <w:pPr>
              <w:widowControl w:val="0"/>
              <w:spacing w:after="0"/>
              <w:jc w:val="center"/>
              <w:rPr>
                <w:rFonts w:eastAsia="方正仿宋_GBK"/>
              </w:rPr>
            </w:pPr>
            <w:r>
              <w:rPr>
                <w:rFonts w:hint="eastAsia" w:eastAsia="方正仿宋_GBK"/>
              </w:rPr>
              <w:t>项目名称</w:t>
            </w:r>
          </w:p>
        </w:tc>
        <w:tc>
          <w:tcPr>
            <w:tcW w:w="6996" w:type="dxa"/>
            <w:vAlign w:val="center"/>
          </w:tcPr>
          <w:p w14:paraId="603E2E4E">
            <w:pPr>
              <w:widowControl w:val="0"/>
              <w:spacing w:after="0"/>
              <w:jc w:val="center"/>
              <w:rPr>
                <w:rFonts w:eastAsia="方正仿宋_GBK"/>
              </w:rPr>
            </w:pPr>
            <w:r>
              <w:rPr>
                <w:rFonts w:hint="eastAsia" w:eastAsia="方正仿宋_GBK"/>
                <w:szCs w:val="21"/>
              </w:rPr>
              <w:t>智能财务系统升级</w:t>
            </w:r>
          </w:p>
        </w:tc>
      </w:tr>
      <w:tr w14:paraId="7458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26" w:type="dxa"/>
            <w:vAlign w:val="center"/>
          </w:tcPr>
          <w:p w14:paraId="3052E969">
            <w:pPr>
              <w:widowControl w:val="0"/>
              <w:spacing w:after="0"/>
              <w:jc w:val="center"/>
              <w:rPr>
                <w:rFonts w:eastAsia="方正仿宋_GBK"/>
              </w:rPr>
            </w:pPr>
            <w:r>
              <w:rPr>
                <w:rFonts w:hint="eastAsia" w:eastAsia="方正仿宋_GBK"/>
              </w:rPr>
              <w:t>项目内容</w:t>
            </w:r>
          </w:p>
        </w:tc>
        <w:tc>
          <w:tcPr>
            <w:tcW w:w="6996" w:type="dxa"/>
            <w:vAlign w:val="center"/>
          </w:tcPr>
          <w:p w14:paraId="08231701">
            <w:pPr>
              <w:widowControl w:val="0"/>
              <w:spacing w:after="0"/>
              <w:jc w:val="left"/>
              <w:rPr>
                <w:rFonts w:hint="eastAsia" w:eastAsia="方正仿宋_GBK"/>
                <w:szCs w:val="21"/>
                <w:lang w:val="en-US" w:eastAsia="zh-CN"/>
              </w:rPr>
            </w:pPr>
            <w:r>
              <w:rPr>
                <w:rFonts w:hint="eastAsia" w:ascii="Tahoma" w:hAnsi="Tahoma" w:eastAsia="方正仿宋_GBK" w:cs="Tahoma"/>
                <w:sz w:val="22"/>
                <w:szCs w:val="22"/>
                <w:lang w:val="en-US" w:eastAsia="zh-CN" w:bidi="ar-SA"/>
              </w:rPr>
              <w:t>1</w:t>
            </w:r>
            <w:r>
              <w:rPr>
                <w:rFonts w:hint="eastAsia" w:eastAsia="方正仿宋_GBK"/>
                <w:szCs w:val="21"/>
                <w:lang w:val="en-US" w:eastAsia="zh-CN"/>
              </w:rPr>
              <w:t>.智能报销系统升级：全新界面设计、优化报销流程及微信邮箱发票导入等；通过手机完成发票管理、票据识别、查重验真、自动填单，可集成智能稽核、移动审批功能，场景全面、操作便捷，减少人员接触风险；手机报销和传统网报数据互通对报销业务的优化，极大提高用户体验。智能报销系统在报销时可以根据需求选择多个项目报销，如本人的项目，经过授权的课题组其他成员的项目，学院、单位项目。系统提供填写报销支付信息的功能，报销信息填报完成后，自动生成对应类型的报销单。报销单提交完成后，相关数据同步进入现有预约报账系统，以供同步查询。报销单提交时，财务系统预算数据同步冻结。报销单审批通过后，智能报销系统可自动转入财务系统，并在财务人员收到原始业务凭单，对该笔业务制作凭证时自动生成正确的财务记账凭证。</w:t>
            </w:r>
          </w:p>
          <w:p w14:paraId="059132C9">
            <w:pPr>
              <w:widowControl w:val="0"/>
              <w:spacing w:after="0"/>
              <w:jc w:val="left"/>
              <w:rPr>
                <w:rFonts w:hint="eastAsia" w:eastAsia="方正仿宋_GBK"/>
                <w:szCs w:val="21"/>
                <w:lang w:val="en-US" w:eastAsia="zh-CN"/>
              </w:rPr>
            </w:pPr>
            <w:r>
              <w:rPr>
                <w:rFonts w:hint="eastAsia" w:eastAsia="方正仿宋_GBK"/>
                <w:szCs w:val="21"/>
                <w:lang w:val="en-US" w:eastAsia="zh-CN"/>
              </w:rPr>
              <w:t>2.智慧版网上查询系统升级：网上查询系统可查询账务系统生成的电子入账凭证结构化数据及关联的版式文件，通过影像化系统查询到相应的影像文件并提供在线查看的功能；网上查询系统支持教工下载、查看付款的回单，省去了跑财务处的时间；网上查询系统可查询账务系统生成的电子凭证结构化数据及关联的电子文件；网上查询系统支持项目负责人调阅、打包下载影像文件。</w:t>
            </w:r>
          </w:p>
          <w:p w14:paraId="44F612D2">
            <w:pPr>
              <w:widowControl w:val="0"/>
              <w:spacing w:after="0"/>
              <w:jc w:val="left"/>
              <w:rPr>
                <w:rFonts w:hint="eastAsia" w:eastAsia="方正仿宋_GBK"/>
                <w:szCs w:val="21"/>
                <w:lang w:val="en-US" w:eastAsia="zh-CN"/>
              </w:rPr>
            </w:pPr>
            <w:r>
              <w:rPr>
                <w:rFonts w:hint="eastAsia" w:eastAsia="方正仿宋_GBK"/>
                <w:szCs w:val="21"/>
                <w:lang w:val="en-US" w:eastAsia="zh-CN"/>
              </w:rPr>
              <w:t>3.财务网上综合服务平台升级：统一身份认证的定制开发；全面整合网上业务系统，统一入口，统一界面，教师、学生可自助修改卡号；对于网上报销、薪酬申报、网上查询提供完善的授权管理功能采集手机信息，为信息推送服务作准备。</w:t>
            </w:r>
          </w:p>
          <w:p w14:paraId="0CE4C730">
            <w:pPr>
              <w:widowControl w:val="0"/>
              <w:spacing w:after="0"/>
              <w:jc w:val="left"/>
              <w:rPr>
                <w:rFonts w:eastAsia="方正仿宋_GBK"/>
              </w:rPr>
            </w:pPr>
            <w:r>
              <w:rPr>
                <w:rFonts w:hint="eastAsia" w:eastAsia="方正仿宋_GBK"/>
                <w:szCs w:val="21"/>
                <w:lang w:val="en-US" w:eastAsia="zh-CN"/>
              </w:rPr>
              <w:t>4.电子回单模块升级：银校互联自助下载电子回单，实现无纸化；与影像化系统无缝对接，电子回单关联凭证来款付款记录，在财务、网上查询、电子档案等系统中直接调阅。</w:t>
            </w:r>
          </w:p>
        </w:tc>
      </w:tr>
      <w:tr w14:paraId="1F2A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center"/>
          </w:tcPr>
          <w:p w14:paraId="5CE09697">
            <w:pPr>
              <w:widowControl w:val="0"/>
              <w:spacing w:after="0"/>
              <w:jc w:val="center"/>
              <w:rPr>
                <w:rFonts w:eastAsia="方正仿宋_GBK"/>
              </w:rPr>
            </w:pPr>
            <w:r>
              <w:rPr>
                <w:rFonts w:hint="eastAsia" w:eastAsia="方正仿宋_GBK"/>
              </w:rPr>
              <w:t>采购预算</w:t>
            </w:r>
          </w:p>
        </w:tc>
        <w:tc>
          <w:tcPr>
            <w:tcW w:w="6996" w:type="dxa"/>
            <w:vAlign w:val="center"/>
          </w:tcPr>
          <w:p w14:paraId="3597BA08">
            <w:pPr>
              <w:widowControl w:val="0"/>
              <w:spacing w:after="0"/>
              <w:jc w:val="center"/>
              <w:rPr>
                <w:rFonts w:eastAsia="方正仿宋_GBK"/>
              </w:rPr>
            </w:pPr>
            <w:r>
              <w:rPr>
                <w:rFonts w:hint="eastAsia" w:eastAsia="方正仿宋_GBK"/>
                <w:lang w:val="en-US" w:eastAsia="zh-CN"/>
              </w:rPr>
              <w:t>400</w:t>
            </w:r>
            <w:r>
              <w:rPr>
                <w:rFonts w:hint="eastAsia" w:eastAsia="方正仿宋_GBK"/>
              </w:rPr>
              <w:t>000元</w:t>
            </w:r>
          </w:p>
        </w:tc>
      </w:tr>
      <w:tr w14:paraId="5389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526" w:type="dxa"/>
            <w:vAlign w:val="center"/>
          </w:tcPr>
          <w:p w14:paraId="6202BE91">
            <w:pPr>
              <w:widowControl w:val="0"/>
              <w:spacing w:after="0"/>
              <w:jc w:val="center"/>
              <w:rPr>
                <w:rFonts w:eastAsia="方正仿宋_GBK"/>
              </w:rPr>
            </w:pPr>
            <w:r>
              <w:rPr>
                <w:rFonts w:hint="eastAsia" w:eastAsia="方正仿宋_GBK"/>
              </w:rPr>
              <w:t>拟采购供应商</w:t>
            </w:r>
          </w:p>
          <w:p w14:paraId="2BA68BE1">
            <w:pPr>
              <w:widowControl w:val="0"/>
              <w:spacing w:after="0"/>
              <w:jc w:val="center"/>
              <w:rPr>
                <w:rFonts w:eastAsia="方正仿宋_GBK"/>
              </w:rPr>
            </w:pPr>
            <w:r>
              <w:rPr>
                <w:rFonts w:hint="eastAsia" w:eastAsia="方正仿宋_GBK"/>
              </w:rPr>
              <w:t>全称、地址</w:t>
            </w:r>
          </w:p>
        </w:tc>
        <w:tc>
          <w:tcPr>
            <w:tcW w:w="6996" w:type="dxa"/>
            <w:vAlign w:val="center"/>
          </w:tcPr>
          <w:p w14:paraId="20F50211">
            <w:pPr>
              <w:widowControl w:val="0"/>
              <w:spacing w:after="0"/>
              <w:jc w:val="left"/>
              <w:rPr>
                <w:rFonts w:eastAsia="方正仿宋_GBK"/>
              </w:rPr>
            </w:pPr>
            <w:r>
              <w:rPr>
                <w:rFonts w:hint="eastAsia" w:eastAsia="方正仿宋_GBK"/>
                <w:szCs w:val="21"/>
              </w:rPr>
              <w:t>天津神州浩天教育科技有限公司（原</w:t>
            </w:r>
            <w:r>
              <w:rPr>
                <w:rFonts w:hint="eastAsia" w:ascii="方正仿宋_GBK" w:hAnsi="Wingdings 2" w:eastAsia="方正仿宋_GBK" w:cs="宋体"/>
                <w:color w:val="000000"/>
                <w:kern w:val="0"/>
                <w:szCs w:val="21"/>
              </w:rPr>
              <w:t>天津神州浩天科技有限公司</w:t>
            </w:r>
            <w:r>
              <w:rPr>
                <w:rFonts w:hint="eastAsia" w:eastAsia="方正仿宋_GBK"/>
                <w:szCs w:val="21"/>
              </w:rPr>
              <w:t xml:space="preserve">）、天津市滨海新区中新生态城国家动漫园文三路105号读者新媒体大厦第三层办公室A区311房间  </w:t>
            </w:r>
          </w:p>
        </w:tc>
      </w:tr>
      <w:tr w14:paraId="0D40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526" w:type="dxa"/>
            <w:vAlign w:val="center"/>
          </w:tcPr>
          <w:p w14:paraId="4A70D06F">
            <w:pPr>
              <w:widowControl w:val="0"/>
              <w:spacing w:after="0"/>
              <w:jc w:val="center"/>
              <w:rPr>
                <w:rFonts w:eastAsia="方正仿宋_GBK"/>
              </w:rPr>
            </w:pPr>
            <w:r>
              <w:rPr>
                <w:rFonts w:hint="eastAsia" w:eastAsia="方正仿宋_GBK"/>
              </w:rPr>
              <w:t>单一来源采购理由</w:t>
            </w:r>
          </w:p>
        </w:tc>
        <w:tc>
          <w:tcPr>
            <w:tcW w:w="6996" w:type="dxa"/>
            <w:vAlign w:val="center"/>
          </w:tcPr>
          <w:p w14:paraId="48820397">
            <w:pPr>
              <w:widowControl w:val="0"/>
              <w:spacing w:after="0"/>
              <w:jc w:val="left"/>
              <w:rPr>
                <w:rFonts w:hint="eastAsia" w:eastAsia="方正仿宋_GBK"/>
                <w:szCs w:val="21"/>
                <w:lang w:val="en-US" w:eastAsia="zh-CN"/>
              </w:rPr>
            </w:pPr>
            <w:r>
              <w:rPr>
                <w:rFonts w:hint="eastAsia" w:eastAsia="方正仿宋_GBK"/>
                <w:szCs w:val="21"/>
                <w:lang w:val="en-US" w:eastAsia="zh-CN"/>
              </w:rPr>
              <w:t>理由一：因货物或者服务使用不可替代的专利、专有技术，导致只能从某一特定供应商处采购。</w:t>
            </w:r>
          </w:p>
          <w:p w14:paraId="50F4275C">
            <w:pPr>
              <w:widowControl w:val="0"/>
              <w:spacing w:after="0"/>
              <w:jc w:val="left"/>
              <w:rPr>
                <w:rFonts w:hint="eastAsia" w:eastAsia="方正仿宋_GBK"/>
                <w:szCs w:val="21"/>
                <w:lang w:val="en-US" w:eastAsia="zh-CN"/>
              </w:rPr>
            </w:pPr>
            <w:r>
              <w:rPr>
                <w:rFonts w:hint="eastAsia" w:eastAsia="方正仿宋_GBK"/>
                <w:szCs w:val="21"/>
                <w:lang w:val="en-US" w:eastAsia="zh-CN"/>
              </w:rPr>
              <w:t xml:space="preserve">   项目功能的客观定位决定必须使用指定的专利、专有技术或服务，而非采购人的主观要求。本次项目采购是在现有财务管理系统基础上的功能</w:t>
            </w:r>
            <w:bookmarkStart w:id="0" w:name="_GoBack"/>
            <w:bookmarkEnd w:id="0"/>
            <w:r>
              <w:rPr>
                <w:rFonts w:hint="eastAsia" w:eastAsia="方正仿宋_GBK"/>
                <w:szCs w:val="21"/>
                <w:lang w:val="en-US" w:eastAsia="zh-CN"/>
              </w:rPr>
              <w:t>升级和扩展应用。系统升级，是在现有财务系统基础上的二次开发应用，同一厂家才能保证财务数据的一致性、安全性、共享性，加密数据接口开发更准确便捷。</w:t>
            </w:r>
          </w:p>
          <w:p w14:paraId="2331698A">
            <w:pPr>
              <w:widowControl w:val="0"/>
              <w:spacing w:after="0"/>
              <w:jc w:val="left"/>
              <w:rPr>
                <w:rFonts w:hint="eastAsia" w:eastAsia="方正仿宋_GBK"/>
                <w:szCs w:val="21"/>
                <w:lang w:val="en-US" w:eastAsia="zh-CN"/>
              </w:rPr>
            </w:pPr>
            <w:r>
              <w:rPr>
                <w:rFonts w:hint="eastAsia" w:eastAsia="方正仿宋_GBK"/>
                <w:szCs w:val="21"/>
                <w:lang w:val="en-US" w:eastAsia="zh-CN"/>
              </w:rPr>
              <w:t>理由二：公共服务项目具有特殊要求，导致只能从某一特定供应商处采购。</w:t>
            </w:r>
          </w:p>
          <w:p w14:paraId="32D2C0C3">
            <w:pPr>
              <w:widowControl w:val="0"/>
              <w:spacing w:after="0"/>
              <w:jc w:val="left"/>
              <w:rPr>
                <w:rFonts w:hint="eastAsia" w:eastAsia="方正仿宋_GBK"/>
                <w:szCs w:val="21"/>
                <w:lang w:val="en-US" w:eastAsia="zh-CN"/>
              </w:rPr>
            </w:pPr>
            <w:r>
              <w:rPr>
                <w:rFonts w:hint="eastAsia" w:eastAsia="方正仿宋_GBK"/>
                <w:szCs w:val="21"/>
                <w:lang w:val="en-US" w:eastAsia="zh-CN"/>
              </w:rPr>
              <w:t>因高校财务管理的重要性和数据的保密性，学校目前的使用的财务管理软件为开发商为天津神州浩天教育科技有限公司，本次采购的智能财务系统升级版本属于自行研发专利技术，具有不可替代性。由原供应商完成，降低了成本的投入，缩短了系统建设周期，保证历史数据的延续性、准确性和安全性。此次项目是围绕着学校原信息化建设成果的再次提升，从管理流程到软件本地个性化修改，都能完全适应校方的使用要求。</w:t>
            </w:r>
          </w:p>
          <w:p w14:paraId="6C41599F">
            <w:pPr>
              <w:widowControl w:val="0"/>
              <w:spacing w:after="0"/>
              <w:ind w:firstLine="440" w:firstLineChars="200"/>
              <w:jc w:val="left"/>
              <w:rPr>
                <w:rFonts w:eastAsia="方正仿宋_GBK"/>
              </w:rPr>
            </w:pPr>
            <w:r>
              <w:rPr>
                <w:rFonts w:hint="eastAsia" w:eastAsia="方正仿宋_GBK"/>
                <w:szCs w:val="21"/>
                <w:lang w:val="en-US" w:eastAsia="zh-CN"/>
              </w:rPr>
              <w:t>我校从1998年开始使用的天津神州浩天科技有限公司的财务系统，为保证系统升级后功能的一致性，实现原系统数据和技术的共享与交换。因此，我校认为采用原有软件厂商，实现单一来源采购，是财务信息化升级扩展的唯一选择。</w:t>
            </w:r>
          </w:p>
        </w:tc>
      </w:tr>
      <w:tr w14:paraId="1443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center"/>
          </w:tcPr>
          <w:p w14:paraId="4C8E5CE2">
            <w:pPr>
              <w:widowControl w:val="0"/>
              <w:spacing w:after="0"/>
              <w:jc w:val="center"/>
              <w:rPr>
                <w:rFonts w:eastAsia="方正仿宋_GBK"/>
              </w:rPr>
            </w:pPr>
            <w:r>
              <w:rPr>
                <w:rFonts w:hint="eastAsia" w:eastAsia="方正仿宋_GBK"/>
              </w:rPr>
              <w:t>公示时间</w:t>
            </w:r>
          </w:p>
        </w:tc>
        <w:tc>
          <w:tcPr>
            <w:tcW w:w="6996" w:type="dxa"/>
            <w:vAlign w:val="center"/>
          </w:tcPr>
          <w:p w14:paraId="053C368E">
            <w:pPr>
              <w:widowControl w:val="0"/>
              <w:spacing w:after="0"/>
              <w:jc w:val="center"/>
              <w:rPr>
                <w:rFonts w:eastAsia="方正仿宋_GBK"/>
              </w:rPr>
            </w:pPr>
            <w:r>
              <w:rPr>
                <w:rFonts w:eastAsia="方正仿宋_GBK"/>
              </w:rPr>
              <w:t>202</w:t>
            </w:r>
            <w:r>
              <w:rPr>
                <w:rFonts w:hint="eastAsia" w:eastAsia="方正仿宋_GBK"/>
                <w:lang w:val="en-US" w:eastAsia="zh-CN"/>
              </w:rPr>
              <w:t>5</w:t>
            </w:r>
            <w:r>
              <w:rPr>
                <w:rFonts w:hint="eastAsia" w:eastAsia="方正仿宋_GBK"/>
              </w:rPr>
              <w:t>年</w:t>
            </w:r>
            <w:r>
              <w:rPr>
                <w:rFonts w:hint="eastAsia" w:eastAsia="方正仿宋_GBK"/>
                <w:lang w:val="en-US" w:eastAsia="zh-CN"/>
              </w:rPr>
              <w:t>5</w:t>
            </w:r>
            <w:r>
              <w:rPr>
                <w:rFonts w:hint="eastAsia" w:eastAsia="方正仿宋_GBK"/>
              </w:rPr>
              <w:t>月</w:t>
            </w:r>
            <w:r>
              <w:rPr>
                <w:rFonts w:hint="eastAsia" w:eastAsia="方正仿宋_GBK"/>
                <w:lang w:val="en-US" w:eastAsia="zh-CN"/>
              </w:rPr>
              <w:t>8</w:t>
            </w:r>
            <w:r>
              <w:rPr>
                <w:rFonts w:hint="eastAsia" w:eastAsia="方正仿宋_GBK"/>
              </w:rPr>
              <w:t>日-202</w:t>
            </w:r>
            <w:r>
              <w:rPr>
                <w:rFonts w:hint="eastAsia" w:eastAsia="方正仿宋_GBK"/>
                <w:lang w:val="en-US" w:eastAsia="zh-CN"/>
              </w:rPr>
              <w:t>5</w:t>
            </w:r>
            <w:r>
              <w:rPr>
                <w:rFonts w:hint="eastAsia" w:eastAsia="方正仿宋_GBK"/>
              </w:rPr>
              <w:t>年</w:t>
            </w:r>
            <w:r>
              <w:rPr>
                <w:rFonts w:hint="eastAsia" w:eastAsia="方正仿宋_GBK"/>
                <w:lang w:val="en-US" w:eastAsia="zh-CN"/>
              </w:rPr>
              <w:t>5</w:t>
            </w:r>
            <w:r>
              <w:rPr>
                <w:rFonts w:hint="eastAsia" w:eastAsia="方正仿宋_GBK"/>
              </w:rPr>
              <w:t>月</w:t>
            </w:r>
            <w:r>
              <w:rPr>
                <w:rFonts w:hint="eastAsia" w:eastAsia="方正仿宋_GBK"/>
                <w:lang w:val="en-US" w:eastAsia="zh-CN"/>
              </w:rPr>
              <w:t>15</w:t>
            </w:r>
            <w:r>
              <w:rPr>
                <w:rFonts w:hint="eastAsia" w:eastAsia="方正仿宋_GBK"/>
              </w:rPr>
              <w:t>日</w:t>
            </w:r>
          </w:p>
        </w:tc>
      </w:tr>
      <w:tr w14:paraId="324C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526" w:type="dxa"/>
            <w:vAlign w:val="center"/>
          </w:tcPr>
          <w:p w14:paraId="0819E1A1">
            <w:pPr>
              <w:widowControl w:val="0"/>
              <w:spacing w:after="0"/>
              <w:jc w:val="center"/>
              <w:rPr>
                <w:rFonts w:eastAsia="方正仿宋_GBK"/>
              </w:rPr>
            </w:pPr>
            <w:r>
              <w:rPr>
                <w:rFonts w:hint="eastAsia" w:eastAsia="方正仿宋_GBK"/>
              </w:rPr>
              <w:t>论证专家姓名、工作单位和职称</w:t>
            </w:r>
          </w:p>
        </w:tc>
        <w:tc>
          <w:tcPr>
            <w:tcW w:w="6996" w:type="dxa"/>
            <w:vAlign w:val="center"/>
          </w:tcPr>
          <w:p w14:paraId="00755DA0">
            <w:pPr>
              <w:widowControl w:val="0"/>
              <w:spacing w:after="0"/>
              <w:ind w:firstLine="2200" w:firstLineChars="1000"/>
              <w:jc w:val="both"/>
              <w:rPr>
                <w:rFonts w:hint="default" w:eastAsia="方正仿宋_GBK"/>
                <w:lang w:val="en-US" w:eastAsia="zh-CN"/>
              </w:rPr>
            </w:pPr>
            <w:r>
              <w:rPr>
                <w:rFonts w:hint="eastAsia" w:eastAsia="方正仿宋_GBK"/>
                <w:lang w:val="en-US" w:eastAsia="zh-CN"/>
              </w:rPr>
              <w:t xml:space="preserve">张国魁 </w:t>
            </w:r>
            <w:r>
              <w:rPr>
                <w:rFonts w:hint="eastAsia" w:eastAsia="方正仿宋_GBK"/>
              </w:rPr>
              <w:t xml:space="preserve"> </w:t>
            </w:r>
            <w:r>
              <w:rPr>
                <w:rFonts w:hint="eastAsia" w:eastAsia="方正仿宋_GBK"/>
                <w:lang w:val="en-US" w:eastAsia="zh-CN"/>
              </w:rPr>
              <w:t>四川美术学院</w:t>
            </w:r>
          </w:p>
          <w:p w14:paraId="14624309">
            <w:pPr>
              <w:widowControl w:val="0"/>
              <w:spacing w:after="0"/>
              <w:ind w:firstLine="2200" w:firstLineChars="1000"/>
              <w:jc w:val="both"/>
              <w:rPr>
                <w:rFonts w:hint="default" w:eastAsia="方正仿宋_GBK"/>
                <w:lang w:val="en-US" w:eastAsia="zh-CN"/>
              </w:rPr>
            </w:pPr>
            <w:r>
              <w:rPr>
                <w:rFonts w:hint="eastAsia" w:eastAsia="方正仿宋_GBK"/>
                <w:lang w:val="en-US" w:eastAsia="zh-CN"/>
              </w:rPr>
              <w:t>周  阅</w:t>
            </w:r>
            <w:r>
              <w:rPr>
                <w:rFonts w:hint="eastAsia" w:eastAsia="方正仿宋_GBK"/>
              </w:rPr>
              <w:t xml:space="preserve">  </w:t>
            </w:r>
            <w:r>
              <w:rPr>
                <w:rFonts w:hint="eastAsia" w:eastAsia="方正仿宋_GBK"/>
                <w:lang w:val="en-US" w:eastAsia="zh-CN"/>
              </w:rPr>
              <w:t>重庆财经职业学院</w:t>
            </w:r>
          </w:p>
          <w:p w14:paraId="5A97A79A">
            <w:pPr>
              <w:widowControl w:val="0"/>
              <w:spacing w:after="0"/>
              <w:ind w:firstLine="2200" w:firstLineChars="1000"/>
              <w:jc w:val="both"/>
              <w:rPr>
                <w:rFonts w:hint="default" w:eastAsia="方正仿宋_GBK"/>
                <w:lang w:val="en-US" w:eastAsia="zh-CN"/>
              </w:rPr>
            </w:pPr>
            <w:r>
              <w:rPr>
                <w:rFonts w:hint="eastAsia" w:eastAsia="方正仿宋_GBK"/>
                <w:lang w:val="en-US" w:eastAsia="zh-CN"/>
              </w:rPr>
              <w:t>韩亚军  重庆城市职业学院</w:t>
            </w:r>
          </w:p>
        </w:tc>
      </w:tr>
      <w:tr w14:paraId="0AC8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center"/>
          </w:tcPr>
          <w:p w14:paraId="07327F45">
            <w:pPr>
              <w:widowControl w:val="0"/>
              <w:spacing w:after="0"/>
              <w:jc w:val="center"/>
              <w:rPr>
                <w:rFonts w:eastAsia="方正仿宋_GBK"/>
              </w:rPr>
            </w:pPr>
            <w:r>
              <w:rPr>
                <w:rFonts w:hint="eastAsia" w:eastAsia="方正仿宋_GBK"/>
              </w:rPr>
              <w:t>使用部门联系人、联系电话</w:t>
            </w:r>
          </w:p>
        </w:tc>
        <w:tc>
          <w:tcPr>
            <w:tcW w:w="6996" w:type="dxa"/>
            <w:vAlign w:val="center"/>
          </w:tcPr>
          <w:p w14:paraId="74D772C1">
            <w:pPr>
              <w:widowControl w:val="0"/>
              <w:spacing w:after="0"/>
              <w:jc w:val="center"/>
              <w:rPr>
                <w:rFonts w:hint="default" w:eastAsia="方正仿宋_GBK"/>
                <w:lang w:val="en-US" w:eastAsia="zh-CN"/>
              </w:rPr>
            </w:pPr>
            <w:r>
              <w:rPr>
                <w:rFonts w:hint="eastAsia" w:eastAsia="方正仿宋_GBK"/>
                <w:lang w:val="en-US" w:eastAsia="zh-CN"/>
              </w:rPr>
              <w:t>王家军</w:t>
            </w:r>
            <w:r>
              <w:rPr>
                <w:rFonts w:eastAsia="方正仿宋_GBK"/>
              </w:rPr>
              <w:t xml:space="preserve">        023-49891</w:t>
            </w:r>
            <w:r>
              <w:rPr>
                <w:rFonts w:hint="eastAsia" w:eastAsia="方正仿宋_GBK"/>
              </w:rPr>
              <w:t>9</w:t>
            </w:r>
            <w:r>
              <w:rPr>
                <w:rFonts w:hint="eastAsia" w:eastAsia="方正仿宋_GBK"/>
                <w:lang w:val="en-US" w:eastAsia="zh-CN"/>
              </w:rPr>
              <w:t>57</w:t>
            </w:r>
          </w:p>
        </w:tc>
      </w:tr>
      <w:tr w14:paraId="34C5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center"/>
          </w:tcPr>
          <w:p w14:paraId="3D6C81FF">
            <w:pPr>
              <w:widowControl w:val="0"/>
              <w:spacing w:after="0"/>
              <w:jc w:val="center"/>
              <w:rPr>
                <w:rFonts w:eastAsia="方正仿宋_GBK"/>
              </w:rPr>
            </w:pPr>
            <w:r>
              <w:rPr>
                <w:rFonts w:hint="eastAsia" w:eastAsia="方正仿宋_GBK"/>
              </w:rPr>
              <w:t>国有资产管理处联系人、联系电话</w:t>
            </w:r>
          </w:p>
        </w:tc>
        <w:tc>
          <w:tcPr>
            <w:tcW w:w="6996" w:type="dxa"/>
            <w:vAlign w:val="center"/>
          </w:tcPr>
          <w:p w14:paraId="2DB79BD4">
            <w:pPr>
              <w:widowControl w:val="0"/>
              <w:spacing w:after="0"/>
              <w:jc w:val="center"/>
              <w:rPr>
                <w:rFonts w:eastAsia="方正仿宋_GBK"/>
              </w:rPr>
            </w:pPr>
            <w:r>
              <w:rPr>
                <w:rFonts w:hint="eastAsia" w:eastAsia="方正仿宋_GBK"/>
              </w:rPr>
              <w:t xml:space="preserve">宫振杰 周阳      023-49891783    </w:t>
            </w:r>
          </w:p>
        </w:tc>
      </w:tr>
      <w:tr w14:paraId="179F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center"/>
          </w:tcPr>
          <w:p w14:paraId="409EC633">
            <w:pPr>
              <w:widowControl w:val="0"/>
              <w:spacing w:after="0"/>
              <w:jc w:val="center"/>
              <w:rPr>
                <w:rFonts w:eastAsia="方正仿宋_GBK"/>
              </w:rPr>
            </w:pPr>
            <w:r>
              <w:rPr>
                <w:rFonts w:hint="eastAsia" w:eastAsia="方正仿宋_GBK"/>
              </w:rPr>
              <w:t>监督部门、监督电话</w:t>
            </w:r>
          </w:p>
        </w:tc>
        <w:tc>
          <w:tcPr>
            <w:tcW w:w="6996" w:type="dxa"/>
            <w:vAlign w:val="center"/>
          </w:tcPr>
          <w:p w14:paraId="6C2D87F3">
            <w:pPr>
              <w:widowControl w:val="0"/>
              <w:spacing w:after="0"/>
              <w:jc w:val="center"/>
              <w:rPr>
                <w:rFonts w:eastAsia="方正仿宋_GBK"/>
              </w:rPr>
            </w:pPr>
            <w:r>
              <w:rPr>
                <w:rFonts w:hint="eastAsia" w:eastAsia="方正仿宋_GBK"/>
              </w:rPr>
              <w:t>纪检监察室         023-49891717</w:t>
            </w:r>
          </w:p>
        </w:tc>
      </w:tr>
    </w:tbl>
    <w:p w14:paraId="72D5DB3D">
      <w:pPr>
        <w:widowControl w:val="0"/>
        <w:spacing w:after="0"/>
        <w:rPr>
          <w:rFonts w:eastAsia="方正仿宋_GBK"/>
        </w:rPr>
      </w:pPr>
      <w:r>
        <w:rPr>
          <w:rFonts w:hint="eastAsia" w:eastAsia="方正仿宋_GBK"/>
        </w:rPr>
        <w:t xml:space="preserve"> 注：</w:t>
      </w:r>
    </w:p>
    <w:p w14:paraId="7D158EC6">
      <w:pPr>
        <w:widowControl w:val="0"/>
        <w:spacing w:after="0"/>
        <w:ind w:left="220" w:hanging="220" w:hangingChars="100"/>
        <w:rPr>
          <w:rFonts w:eastAsia="方正仿宋_GBK"/>
        </w:rPr>
      </w:pPr>
      <w:r>
        <w:rPr>
          <w:rFonts w:hint="eastAsia" w:eastAsia="方正仿宋_GBK"/>
        </w:rPr>
        <w:t>1.此表由国有资产管理处在行采家网公示，以上陈述是否真实，欢迎社会各界监督，公示时间为5个工作日；</w:t>
      </w:r>
    </w:p>
    <w:p w14:paraId="3B4266AA">
      <w:pPr>
        <w:widowControl w:val="0"/>
        <w:spacing w:after="0"/>
        <w:ind w:left="220" w:hanging="220" w:hangingChars="100"/>
        <w:rPr>
          <w:rFonts w:ascii="仿宋" w:hAnsi="仿宋" w:eastAsia="仿宋" w:cs="Times New Roman"/>
          <w:kern w:val="2"/>
          <w:sz w:val="21"/>
          <w:szCs w:val="21"/>
        </w:rPr>
      </w:pPr>
      <w:r>
        <w:rPr>
          <w:rFonts w:hint="eastAsia" w:eastAsia="方正仿宋_GBK"/>
        </w:rPr>
        <w:t>2.公示期内无异议的，国有资产管理处将受理该采购申请；有异议请将意见反映国有资产管理处或学校监督部门。</w:t>
      </w:r>
    </w:p>
    <w:sectPr>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Microsoft YaHei UI"/>
    <w:panose1 w:val="00000000000000000000"/>
    <w:charset w:val="86"/>
    <w:family w:val="script"/>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YmZmNTZjMGM3MmUzZWMzM2JjMzVjZDM5Mzk4NzAifQ=="/>
  </w:docVars>
  <w:rsids>
    <w:rsidRoot w:val="009B223F"/>
    <w:rsid w:val="00016603"/>
    <w:rsid w:val="00022C9C"/>
    <w:rsid w:val="00096699"/>
    <w:rsid w:val="000D0A09"/>
    <w:rsid w:val="000E176F"/>
    <w:rsid w:val="00113684"/>
    <w:rsid w:val="00127CCB"/>
    <w:rsid w:val="00166885"/>
    <w:rsid w:val="001A7B75"/>
    <w:rsid w:val="001C1490"/>
    <w:rsid w:val="001E7B94"/>
    <w:rsid w:val="001E7D67"/>
    <w:rsid w:val="00223CAA"/>
    <w:rsid w:val="0023028D"/>
    <w:rsid w:val="0024440F"/>
    <w:rsid w:val="002607FD"/>
    <w:rsid w:val="002642BF"/>
    <w:rsid w:val="002878F4"/>
    <w:rsid w:val="002B62BE"/>
    <w:rsid w:val="002D59B7"/>
    <w:rsid w:val="00317902"/>
    <w:rsid w:val="003514E1"/>
    <w:rsid w:val="00375FD6"/>
    <w:rsid w:val="00387C16"/>
    <w:rsid w:val="003A111F"/>
    <w:rsid w:val="003A11F5"/>
    <w:rsid w:val="003D4997"/>
    <w:rsid w:val="003E5129"/>
    <w:rsid w:val="004014AA"/>
    <w:rsid w:val="004454D0"/>
    <w:rsid w:val="00477BF6"/>
    <w:rsid w:val="004837ED"/>
    <w:rsid w:val="004E73C8"/>
    <w:rsid w:val="0055244E"/>
    <w:rsid w:val="00572A25"/>
    <w:rsid w:val="00572B58"/>
    <w:rsid w:val="005A7FD9"/>
    <w:rsid w:val="005C56B8"/>
    <w:rsid w:val="005D5965"/>
    <w:rsid w:val="006500AF"/>
    <w:rsid w:val="00672A00"/>
    <w:rsid w:val="00687BBA"/>
    <w:rsid w:val="006B0720"/>
    <w:rsid w:val="006D5E27"/>
    <w:rsid w:val="006F0086"/>
    <w:rsid w:val="006F6B29"/>
    <w:rsid w:val="007117F3"/>
    <w:rsid w:val="00712C2C"/>
    <w:rsid w:val="007300A1"/>
    <w:rsid w:val="007479B8"/>
    <w:rsid w:val="00774681"/>
    <w:rsid w:val="007B3948"/>
    <w:rsid w:val="007C7215"/>
    <w:rsid w:val="00804454"/>
    <w:rsid w:val="00845B17"/>
    <w:rsid w:val="00855022"/>
    <w:rsid w:val="00857A4B"/>
    <w:rsid w:val="008748EF"/>
    <w:rsid w:val="008C28D3"/>
    <w:rsid w:val="008E250E"/>
    <w:rsid w:val="008E6C49"/>
    <w:rsid w:val="009176B7"/>
    <w:rsid w:val="00926F23"/>
    <w:rsid w:val="00961710"/>
    <w:rsid w:val="00986A3F"/>
    <w:rsid w:val="009B1BDC"/>
    <w:rsid w:val="009B223F"/>
    <w:rsid w:val="009B26DC"/>
    <w:rsid w:val="009B45EF"/>
    <w:rsid w:val="009C4987"/>
    <w:rsid w:val="009C6166"/>
    <w:rsid w:val="009D3617"/>
    <w:rsid w:val="009D77F6"/>
    <w:rsid w:val="00A254BC"/>
    <w:rsid w:val="00A3532D"/>
    <w:rsid w:val="00A57BE1"/>
    <w:rsid w:val="00A6156B"/>
    <w:rsid w:val="00AC6A8E"/>
    <w:rsid w:val="00AD1D83"/>
    <w:rsid w:val="00B00DCE"/>
    <w:rsid w:val="00B0307B"/>
    <w:rsid w:val="00B30D18"/>
    <w:rsid w:val="00B30EE4"/>
    <w:rsid w:val="00B37D86"/>
    <w:rsid w:val="00B414E3"/>
    <w:rsid w:val="00B701F6"/>
    <w:rsid w:val="00B81795"/>
    <w:rsid w:val="00B933C7"/>
    <w:rsid w:val="00BA78EF"/>
    <w:rsid w:val="00C51D8F"/>
    <w:rsid w:val="00C76B08"/>
    <w:rsid w:val="00C81E4B"/>
    <w:rsid w:val="00C87026"/>
    <w:rsid w:val="00CC2840"/>
    <w:rsid w:val="00CE26E6"/>
    <w:rsid w:val="00D01299"/>
    <w:rsid w:val="00D1321D"/>
    <w:rsid w:val="00D22BFD"/>
    <w:rsid w:val="00D26446"/>
    <w:rsid w:val="00D3795E"/>
    <w:rsid w:val="00D43497"/>
    <w:rsid w:val="00D44186"/>
    <w:rsid w:val="00D5673A"/>
    <w:rsid w:val="00D57124"/>
    <w:rsid w:val="00D76EBF"/>
    <w:rsid w:val="00D84697"/>
    <w:rsid w:val="00DA68D2"/>
    <w:rsid w:val="00DE6350"/>
    <w:rsid w:val="00DF1EEA"/>
    <w:rsid w:val="00DF5466"/>
    <w:rsid w:val="00E31339"/>
    <w:rsid w:val="00E45A37"/>
    <w:rsid w:val="00E476FA"/>
    <w:rsid w:val="00E9222D"/>
    <w:rsid w:val="00EA2F83"/>
    <w:rsid w:val="00EA67FF"/>
    <w:rsid w:val="00ED72E3"/>
    <w:rsid w:val="00ED7871"/>
    <w:rsid w:val="00EF2152"/>
    <w:rsid w:val="00F41ACB"/>
    <w:rsid w:val="00F96AAC"/>
    <w:rsid w:val="00FB59C0"/>
    <w:rsid w:val="00FE16BB"/>
    <w:rsid w:val="05BD613B"/>
    <w:rsid w:val="0931198C"/>
    <w:rsid w:val="0A31248B"/>
    <w:rsid w:val="0D2E35AF"/>
    <w:rsid w:val="1211524D"/>
    <w:rsid w:val="202952FD"/>
    <w:rsid w:val="27A86800"/>
    <w:rsid w:val="2B4C7428"/>
    <w:rsid w:val="2E3959A8"/>
    <w:rsid w:val="30C76063"/>
    <w:rsid w:val="311C136C"/>
    <w:rsid w:val="36DB5CA6"/>
    <w:rsid w:val="3C5C62A9"/>
    <w:rsid w:val="3E305817"/>
    <w:rsid w:val="3E6D20C7"/>
    <w:rsid w:val="465E7625"/>
    <w:rsid w:val="4A2C2862"/>
    <w:rsid w:val="68264723"/>
    <w:rsid w:val="68805C64"/>
    <w:rsid w:val="73472F40"/>
    <w:rsid w:val="79407A62"/>
    <w:rsid w:val="7F7B0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ahoma"/>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Plain Text"/>
    <w:basedOn w:val="1"/>
    <w:link w:val="12"/>
    <w:semiHidden/>
    <w:unhideWhenUsed/>
    <w:qFormat/>
    <w:uiPriority w:val="99"/>
    <w:rPr>
      <w:rFonts w:ascii="宋体" w:hAnsi="Courier New" w:cs="Courier New"/>
      <w:sz w:val="21"/>
      <w:szCs w:val="21"/>
    </w:rPr>
  </w:style>
  <w:style w:type="paragraph" w:styleId="4">
    <w:name w:val="footer"/>
    <w:basedOn w:val="1"/>
    <w:link w:val="9"/>
    <w:unhideWhenUsed/>
    <w:qFormat/>
    <w:uiPriority w:val="99"/>
    <w:pPr>
      <w:tabs>
        <w:tab w:val="center" w:pos="4153"/>
        <w:tab w:val="right" w:pos="8306"/>
      </w:tabs>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1 Char Char"/>
    <w:link w:val="11"/>
    <w:qFormat/>
    <w:uiPriority w:val="0"/>
    <w:rPr>
      <w:rFonts w:ascii="宋体" w:hAnsi="Courier New"/>
    </w:rPr>
  </w:style>
  <w:style w:type="paragraph" w:customStyle="1" w:styleId="11">
    <w:name w:val="1"/>
    <w:basedOn w:val="1"/>
    <w:next w:val="3"/>
    <w:link w:val="10"/>
    <w:qFormat/>
    <w:uiPriority w:val="0"/>
    <w:pPr>
      <w:widowControl w:val="0"/>
      <w:adjustRightInd/>
      <w:snapToGrid/>
      <w:spacing w:after="0"/>
      <w:jc w:val="both"/>
    </w:pPr>
    <w:rPr>
      <w:rFonts w:ascii="宋体" w:hAnsi="Courier New" w:eastAsiaTheme="minorEastAsia" w:cstheme="minorBidi"/>
      <w:kern w:val="2"/>
      <w:sz w:val="21"/>
    </w:rPr>
  </w:style>
  <w:style w:type="character" w:customStyle="1" w:styleId="12">
    <w:name w:val="纯文本 Char"/>
    <w:basedOn w:val="7"/>
    <w:link w:val="3"/>
    <w:semiHidden/>
    <w:qFormat/>
    <w:uiPriority w:val="99"/>
    <w:rPr>
      <w:rFonts w:ascii="宋体" w:hAnsi="Courier New" w:eastAsia="宋体" w:cs="Courier New"/>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E8A88-F751-494F-AB16-6A6A4554459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1879</Words>
  <Characters>2034</Characters>
  <Lines>14</Lines>
  <Paragraphs>4</Paragraphs>
  <TotalTime>67</TotalTime>
  <ScaleCrop>false</ScaleCrop>
  <LinksUpToDate>false</LinksUpToDate>
  <CharactersWithSpaces>2073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2019-04-17T01:57:00Z</dcterms:created>
  <dc:creator>冉红</dc:creator>
  <cp:lastModifiedBy>小宫</cp:lastModifiedBy>
  <cp:lastPrinted>2019-04-17T01:54:00Z</cp:lastPrinted>
  <dcterms:modified xsi:type="dcterms:W3CDTF">2025-05-08T03:01:30Z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253074301CAF421297D9ECF2979DC3B8</vt:lpwstr>
  </property>
  <property fmtid="{D5CDD505-2E9C-101B-9397-08002B2CF9AE}" pid="4" name="KSOTemplateDocerSaveRecord">
    <vt:lpwstr>eyJoZGlkIjoiMTU1NTBiZTQzMWM5NDMzMjQyODg2NGNkYjdhZTU2NDAiLCJ1c2VySWQiOiI2NTgzMTA0OTEifQ==</vt:lpwstr>
  </property>
</Properties>
</file>