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C7BA11">
      <w:pPr>
        <w:spacing w:line="360" w:lineRule="auto"/>
        <w:rPr>
          <w:rFonts w:hint="eastAsia" w:ascii="仿宋" w:hAnsi="仿宋" w:eastAsia="仿宋" w:cs="仿宋"/>
          <w:sz w:val="96"/>
          <w:szCs w:val="96"/>
          <w:highlight w:val="none"/>
        </w:rPr>
      </w:pPr>
    </w:p>
    <w:p w14:paraId="128429B5">
      <w:pPr>
        <w:spacing w:line="360" w:lineRule="auto"/>
        <w:jc w:val="center"/>
        <w:rPr>
          <w:rFonts w:hint="eastAsia" w:ascii="仿宋" w:hAnsi="仿宋" w:eastAsia="仿宋" w:cs="仿宋"/>
          <w:sz w:val="96"/>
          <w:szCs w:val="96"/>
          <w:highlight w:val="none"/>
        </w:rPr>
      </w:pPr>
      <w:r>
        <w:rPr>
          <w:rFonts w:hint="eastAsia" w:ascii="仿宋" w:hAnsi="仿宋" w:eastAsia="仿宋" w:cs="仿宋"/>
          <w:sz w:val="96"/>
          <w:szCs w:val="96"/>
          <w:highlight w:val="none"/>
        </w:rPr>
        <w:t>竞争性谈判文件</w:t>
      </w:r>
    </w:p>
    <w:p w14:paraId="3E2F0BB1">
      <w:pPr>
        <w:spacing w:line="360" w:lineRule="auto"/>
        <w:ind w:firstLine="720" w:firstLineChars="200"/>
        <w:rPr>
          <w:rFonts w:hint="eastAsia" w:ascii="仿宋" w:hAnsi="仿宋" w:eastAsia="仿宋" w:cs="仿宋"/>
          <w:sz w:val="36"/>
          <w:szCs w:val="36"/>
          <w:highlight w:val="none"/>
        </w:rPr>
      </w:pPr>
    </w:p>
    <w:p w14:paraId="68251907">
      <w:pPr>
        <w:rPr>
          <w:rFonts w:hint="eastAsia"/>
          <w:highlight w:val="none"/>
        </w:rPr>
      </w:pPr>
    </w:p>
    <w:p w14:paraId="557F28CD">
      <w:pPr>
        <w:pStyle w:val="23"/>
        <w:rPr>
          <w:rFonts w:hint="eastAsia"/>
          <w:highlight w:val="none"/>
        </w:rPr>
      </w:pPr>
    </w:p>
    <w:p w14:paraId="6B00ACFD">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采购编号：</w:t>
      </w:r>
      <w:r>
        <w:rPr>
          <w:rFonts w:hint="eastAsia" w:ascii="仿宋" w:hAnsi="仿宋" w:eastAsia="仿宋" w:cs="仿宋"/>
          <w:sz w:val="32"/>
          <w:szCs w:val="32"/>
        </w:rPr>
        <w:t>WLZC-F-2025-343</w:t>
      </w:r>
    </w:p>
    <w:p w14:paraId="5DD59F4A">
      <w:pPr>
        <w:spacing w:line="360" w:lineRule="auto"/>
        <w:ind w:firstLine="640" w:firstLineChars="200"/>
        <w:rPr>
          <w:rFonts w:hint="eastAsia" w:ascii="仿宋" w:hAnsi="仿宋" w:eastAsia="仿宋" w:cs="仿宋"/>
          <w:sz w:val="32"/>
          <w:szCs w:val="28"/>
          <w:highlight w:val="none"/>
        </w:rPr>
      </w:pPr>
      <w:r>
        <w:rPr>
          <w:rFonts w:hint="eastAsia" w:ascii="仿宋" w:hAnsi="仿宋" w:eastAsia="仿宋" w:cs="仿宋"/>
          <w:sz w:val="32"/>
          <w:szCs w:val="28"/>
          <w:highlight w:val="none"/>
        </w:rPr>
        <w:t>项目名称：</w:t>
      </w:r>
      <w:r>
        <w:rPr>
          <w:rFonts w:hint="eastAsia" w:ascii="仿宋" w:hAnsi="仿宋" w:eastAsia="仿宋" w:cs="仿宋"/>
          <w:sz w:val="32"/>
          <w:szCs w:val="32"/>
          <w:highlight w:val="none"/>
          <w:lang w:eastAsia="zh-CN"/>
        </w:rPr>
        <w:t>重庆文理学院站群系统维护及网站建设服务采购</w:t>
      </w:r>
      <w:r>
        <w:rPr>
          <w:rFonts w:hint="eastAsia" w:ascii="仿宋" w:hAnsi="仿宋" w:eastAsia="仿宋" w:cs="仿宋"/>
          <w:sz w:val="32"/>
          <w:szCs w:val="32"/>
          <w:highlight w:val="none"/>
        </w:rPr>
        <w:t xml:space="preserve">  </w:t>
      </w:r>
    </w:p>
    <w:p w14:paraId="74978CFF">
      <w:pPr>
        <w:spacing w:line="360" w:lineRule="auto"/>
        <w:rPr>
          <w:rFonts w:hint="eastAsia" w:ascii="仿宋" w:hAnsi="仿宋" w:eastAsia="仿宋" w:cs="仿宋"/>
          <w:sz w:val="48"/>
          <w:szCs w:val="32"/>
          <w:highlight w:val="none"/>
        </w:rPr>
      </w:pPr>
    </w:p>
    <w:p w14:paraId="39A58F92">
      <w:pPr>
        <w:spacing w:line="360" w:lineRule="auto"/>
        <w:rPr>
          <w:rFonts w:hint="eastAsia" w:ascii="仿宋" w:hAnsi="仿宋" w:eastAsia="仿宋" w:cs="仿宋"/>
          <w:highlight w:val="none"/>
        </w:rPr>
      </w:pPr>
    </w:p>
    <w:p w14:paraId="2C8B00E1">
      <w:pPr>
        <w:pStyle w:val="23"/>
        <w:spacing w:line="360" w:lineRule="auto"/>
        <w:rPr>
          <w:rFonts w:hint="eastAsia" w:ascii="仿宋" w:hAnsi="仿宋" w:eastAsia="仿宋" w:cs="仿宋"/>
          <w:highlight w:val="none"/>
        </w:rPr>
      </w:pPr>
    </w:p>
    <w:p w14:paraId="693D071B">
      <w:pPr>
        <w:spacing w:line="360" w:lineRule="auto"/>
        <w:ind w:firstLine="720" w:firstLineChars="200"/>
        <w:jc w:val="left"/>
        <w:rPr>
          <w:rFonts w:hint="eastAsia" w:ascii="仿宋" w:hAnsi="仿宋" w:eastAsia="仿宋" w:cs="仿宋"/>
          <w:sz w:val="36"/>
          <w:szCs w:val="36"/>
          <w:highlight w:val="none"/>
        </w:rPr>
      </w:pPr>
    </w:p>
    <w:p w14:paraId="379F7AC5">
      <w:pPr>
        <w:spacing w:line="360" w:lineRule="auto"/>
        <w:ind w:firstLine="720" w:firstLineChars="200"/>
        <w:jc w:val="left"/>
        <w:rPr>
          <w:rFonts w:hint="eastAsia" w:ascii="仿宋" w:hAnsi="仿宋" w:eastAsia="仿宋" w:cs="仿宋"/>
          <w:sz w:val="36"/>
          <w:szCs w:val="36"/>
          <w:highlight w:val="none"/>
        </w:rPr>
      </w:pPr>
    </w:p>
    <w:p w14:paraId="4465B4B4">
      <w:pPr>
        <w:spacing w:line="360" w:lineRule="auto"/>
        <w:ind w:firstLine="720" w:firstLineChars="200"/>
        <w:jc w:val="left"/>
        <w:rPr>
          <w:rFonts w:hint="eastAsia" w:ascii="仿宋" w:hAnsi="仿宋" w:eastAsia="仿宋" w:cs="仿宋"/>
          <w:sz w:val="36"/>
          <w:szCs w:val="36"/>
          <w:highlight w:val="none"/>
        </w:rPr>
      </w:pPr>
    </w:p>
    <w:p w14:paraId="1641E10F">
      <w:pPr>
        <w:spacing w:line="360" w:lineRule="auto"/>
        <w:ind w:firstLine="720" w:firstLineChars="200"/>
        <w:jc w:val="left"/>
        <w:rPr>
          <w:rFonts w:hint="eastAsia" w:ascii="仿宋" w:hAnsi="仿宋" w:eastAsia="仿宋" w:cs="仿宋"/>
          <w:sz w:val="36"/>
          <w:szCs w:val="36"/>
          <w:highlight w:val="none"/>
        </w:rPr>
      </w:pPr>
      <w:r>
        <w:rPr>
          <w:rFonts w:hint="eastAsia" w:ascii="仿宋" w:hAnsi="仿宋" w:eastAsia="仿宋" w:cs="仿宋"/>
          <w:sz w:val="36"/>
          <w:szCs w:val="36"/>
          <w:highlight w:val="none"/>
        </w:rPr>
        <w:t>采购人：重庆文理学院</w:t>
      </w:r>
    </w:p>
    <w:p w14:paraId="62EE2B9D">
      <w:pPr>
        <w:spacing w:line="360" w:lineRule="auto"/>
        <w:ind w:firstLine="720" w:firstLineChars="200"/>
        <w:jc w:val="left"/>
        <w:rPr>
          <w:rFonts w:hint="eastAsia" w:ascii="仿宋" w:hAnsi="仿宋" w:eastAsia="仿宋" w:cs="仿宋"/>
          <w:sz w:val="36"/>
          <w:szCs w:val="36"/>
          <w:highlight w:val="none"/>
        </w:rPr>
      </w:pPr>
      <w:r>
        <w:rPr>
          <w:rFonts w:hint="eastAsia" w:ascii="仿宋" w:hAnsi="仿宋" w:eastAsia="仿宋" w:cs="仿宋"/>
          <w:sz w:val="36"/>
          <w:szCs w:val="36"/>
          <w:highlight w:val="none"/>
        </w:rPr>
        <w:t>采购代理机构：鼎信项目管理咨询有限公司</w:t>
      </w:r>
    </w:p>
    <w:p w14:paraId="63A024C1">
      <w:pPr>
        <w:spacing w:line="360" w:lineRule="auto"/>
        <w:jc w:val="center"/>
        <w:rPr>
          <w:rFonts w:hint="eastAsia" w:ascii="仿宋" w:hAnsi="仿宋" w:eastAsia="仿宋" w:cs="仿宋"/>
          <w:sz w:val="36"/>
          <w:szCs w:val="36"/>
          <w:highlight w:val="none"/>
        </w:rPr>
      </w:pPr>
    </w:p>
    <w:p w14:paraId="0F2F0C43">
      <w:pPr>
        <w:spacing w:line="360" w:lineRule="auto"/>
        <w:jc w:val="center"/>
        <w:rPr>
          <w:rFonts w:hint="eastAsia" w:ascii="仿宋" w:hAnsi="仿宋" w:eastAsia="仿宋" w:cs="仿宋"/>
          <w:sz w:val="36"/>
          <w:szCs w:val="32"/>
          <w:highlight w:val="none"/>
        </w:rPr>
      </w:pPr>
      <w:r>
        <w:rPr>
          <w:rFonts w:hint="eastAsia" w:ascii="仿宋" w:hAnsi="仿宋" w:eastAsia="仿宋" w:cs="仿宋"/>
          <w:sz w:val="36"/>
          <w:szCs w:val="32"/>
          <w:highlight w:val="none"/>
        </w:rPr>
        <w:t>二〇二五年</w:t>
      </w:r>
      <w:r>
        <w:rPr>
          <w:rFonts w:hint="eastAsia" w:ascii="仿宋" w:hAnsi="仿宋" w:eastAsia="仿宋" w:cs="仿宋"/>
          <w:sz w:val="36"/>
          <w:szCs w:val="32"/>
          <w:highlight w:val="none"/>
          <w:lang w:val="en-US" w:eastAsia="zh-CN"/>
        </w:rPr>
        <w:t>十二</w:t>
      </w:r>
      <w:r>
        <w:rPr>
          <w:rFonts w:hint="eastAsia" w:ascii="仿宋" w:hAnsi="仿宋" w:eastAsia="仿宋" w:cs="仿宋"/>
          <w:sz w:val="36"/>
          <w:szCs w:val="32"/>
          <w:highlight w:val="none"/>
        </w:rPr>
        <w:t>月</w:t>
      </w:r>
    </w:p>
    <w:p w14:paraId="56CCF090">
      <w:pPr>
        <w:spacing w:line="360" w:lineRule="auto"/>
        <w:jc w:val="center"/>
        <w:outlineLvl w:val="0"/>
        <w:rPr>
          <w:rFonts w:hint="eastAsia" w:ascii="仿宋" w:hAnsi="仿宋" w:eastAsia="仿宋" w:cs="仿宋"/>
          <w:sz w:val="44"/>
          <w:szCs w:val="28"/>
          <w:highlight w:val="none"/>
        </w:rPr>
      </w:pPr>
    </w:p>
    <w:p w14:paraId="09D56630">
      <w:pPr>
        <w:pStyle w:val="23"/>
        <w:rPr>
          <w:rFonts w:hint="eastAsia" w:ascii="仿宋" w:hAnsi="仿宋" w:eastAsia="仿宋" w:cs="仿宋"/>
          <w:sz w:val="44"/>
          <w:szCs w:val="28"/>
          <w:highlight w:val="none"/>
        </w:rPr>
      </w:pPr>
    </w:p>
    <w:p w14:paraId="1364AEEF">
      <w:pPr>
        <w:rPr>
          <w:rFonts w:hint="eastAsia"/>
          <w:highlight w:val="none"/>
        </w:rPr>
      </w:pPr>
    </w:p>
    <w:p w14:paraId="277CF66E">
      <w:pPr>
        <w:spacing w:line="360" w:lineRule="auto"/>
        <w:outlineLvl w:val="0"/>
        <w:rPr>
          <w:rFonts w:hint="eastAsia" w:ascii="仿宋" w:hAnsi="仿宋" w:eastAsia="仿宋" w:cs="仿宋"/>
          <w:sz w:val="44"/>
          <w:szCs w:val="28"/>
          <w:highlight w:val="none"/>
        </w:rPr>
      </w:pPr>
    </w:p>
    <w:p w14:paraId="33966F02">
      <w:pPr>
        <w:spacing w:line="360" w:lineRule="auto"/>
        <w:jc w:val="center"/>
        <w:outlineLvl w:val="0"/>
        <w:rPr>
          <w:rFonts w:hint="eastAsia" w:ascii="仿宋" w:hAnsi="仿宋" w:eastAsia="仿宋" w:cs="仿宋"/>
          <w:sz w:val="44"/>
          <w:szCs w:val="28"/>
          <w:highlight w:val="none"/>
        </w:rPr>
      </w:pPr>
      <w:r>
        <w:rPr>
          <w:rFonts w:hint="eastAsia" w:ascii="仿宋" w:hAnsi="仿宋" w:eastAsia="仿宋" w:cs="仿宋"/>
          <w:sz w:val="44"/>
          <w:szCs w:val="28"/>
          <w:highlight w:val="none"/>
        </w:rPr>
        <w:t>目   录</w:t>
      </w:r>
    </w:p>
    <w:p w14:paraId="4C1DA158">
      <w:pPr>
        <w:pStyle w:val="46"/>
        <w:tabs>
          <w:tab w:val="right" w:leader="dot" w:pos="9412"/>
        </w:tabs>
        <w:spacing w:line="480" w:lineRule="auto"/>
        <w:ind w:left="560"/>
        <w:rPr>
          <w:rFonts w:hint="eastAsia" w:ascii="仿宋" w:hAnsi="仿宋" w:eastAsia="仿宋" w:cs="仿宋"/>
          <w:highlight w:val="none"/>
        </w:rPr>
      </w:pP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TOC \o "1-3" \h \z </w:instrText>
      </w:r>
      <w:r>
        <w:rPr>
          <w:rFonts w:hint="eastAsia" w:ascii="仿宋" w:hAnsi="仿宋" w:eastAsia="仿宋" w:cs="仿宋"/>
          <w:sz w:val="21"/>
          <w:szCs w:val="21"/>
          <w:highlight w:val="none"/>
        </w:rPr>
        <w:fldChar w:fldCharType="separate"/>
      </w: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_Toc17942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第一篇  竞争性谈判邀请书</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_Toc17942 \h </w:instrText>
      </w:r>
      <w:r>
        <w:rPr>
          <w:rFonts w:hint="eastAsia" w:ascii="仿宋" w:hAnsi="仿宋" w:eastAsia="仿宋" w:cs="仿宋"/>
          <w:highlight w:val="none"/>
        </w:rPr>
        <w:fldChar w:fldCharType="separate"/>
      </w:r>
      <w:r>
        <w:rPr>
          <w:rFonts w:hint="eastAsia" w:ascii="仿宋" w:hAnsi="仿宋" w:eastAsia="仿宋" w:cs="仿宋"/>
          <w:highlight w:val="none"/>
        </w:rPr>
        <w:t>3</w:t>
      </w:r>
      <w:r>
        <w:rPr>
          <w:rFonts w:hint="eastAsia" w:ascii="仿宋" w:hAnsi="仿宋" w:eastAsia="仿宋" w:cs="仿宋"/>
          <w:highlight w:val="none"/>
        </w:rPr>
        <w:fldChar w:fldCharType="end"/>
      </w:r>
      <w:r>
        <w:rPr>
          <w:rFonts w:hint="eastAsia" w:ascii="仿宋" w:hAnsi="仿宋" w:eastAsia="仿宋" w:cs="仿宋"/>
          <w:szCs w:val="21"/>
          <w:highlight w:val="none"/>
        </w:rPr>
        <w:fldChar w:fldCharType="end"/>
      </w:r>
    </w:p>
    <w:p w14:paraId="3E31C14C">
      <w:pPr>
        <w:pStyle w:val="46"/>
        <w:tabs>
          <w:tab w:val="right" w:leader="dot" w:pos="9412"/>
        </w:tabs>
        <w:spacing w:line="480" w:lineRule="auto"/>
        <w:ind w:left="560"/>
        <w:rPr>
          <w:rFonts w:hint="eastAsia" w:ascii="仿宋" w:hAnsi="仿宋" w:eastAsia="仿宋" w:cs="仿宋"/>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_Toc24762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第二篇  谈判项目技术（质量）需求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_Toc24762 \h </w:instrText>
      </w:r>
      <w:r>
        <w:rPr>
          <w:rFonts w:hint="eastAsia" w:ascii="仿宋" w:hAnsi="仿宋" w:eastAsia="仿宋" w:cs="仿宋"/>
          <w:highlight w:val="none"/>
        </w:rPr>
        <w:fldChar w:fldCharType="separate"/>
      </w:r>
      <w:r>
        <w:rPr>
          <w:rFonts w:hint="eastAsia" w:ascii="仿宋" w:hAnsi="仿宋" w:eastAsia="仿宋" w:cs="仿宋"/>
          <w:highlight w:val="none"/>
        </w:rPr>
        <w:t>7</w:t>
      </w:r>
      <w:r>
        <w:rPr>
          <w:rFonts w:hint="eastAsia" w:ascii="仿宋" w:hAnsi="仿宋" w:eastAsia="仿宋" w:cs="仿宋"/>
          <w:highlight w:val="none"/>
        </w:rPr>
        <w:fldChar w:fldCharType="end"/>
      </w:r>
      <w:r>
        <w:rPr>
          <w:rFonts w:hint="eastAsia" w:ascii="仿宋" w:hAnsi="仿宋" w:eastAsia="仿宋" w:cs="仿宋"/>
          <w:szCs w:val="21"/>
          <w:highlight w:val="none"/>
        </w:rPr>
        <w:fldChar w:fldCharType="end"/>
      </w:r>
    </w:p>
    <w:p w14:paraId="6CD8549F">
      <w:pPr>
        <w:pStyle w:val="46"/>
        <w:tabs>
          <w:tab w:val="right" w:leader="dot" w:pos="9412"/>
        </w:tabs>
        <w:spacing w:line="480" w:lineRule="auto"/>
        <w:ind w:left="560"/>
        <w:rPr>
          <w:rFonts w:hint="eastAsia" w:ascii="仿宋" w:hAnsi="仿宋" w:eastAsia="仿宋" w:cs="仿宋"/>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_Toc9925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第三篇  谈判项目服务需求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_Toc9925 \h </w:instrText>
      </w:r>
      <w:r>
        <w:rPr>
          <w:rFonts w:hint="eastAsia" w:ascii="仿宋" w:hAnsi="仿宋" w:eastAsia="仿宋" w:cs="仿宋"/>
          <w:highlight w:val="none"/>
        </w:rPr>
        <w:fldChar w:fldCharType="separate"/>
      </w:r>
      <w:r>
        <w:rPr>
          <w:rFonts w:hint="eastAsia" w:ascii="仿宋" w:hAnsi="仿宋" w:eastAsia="仿宋" w:cs="仿宋"/>
          <w:highlight w:val="none"/>
        </w:rPr>
        <w:t>9</w:t>
      </w:r>
      <w:r>
        <w:rPr>
          <w:rFonts w:hint="eastAsia" w:ascii="仿宋" w:hAnsi="仿宋" w:eastAsia="仿宋" w:cs="仿宋"/>
          <w:highlight w:val="none"/>
        </w:rPr>
        <w:fldChar w:fldCharType="end"/>
      </w:r>
      <w:r>
        <w:rPr>
          <w:rFonts w:hint="eastAsia" w:ascii="仿宋" w:hAnsi="仿宋" w:eastAsia="仿宋" w:cs="仿宋"/>
          <w:szCs w:val="21"/>
          <w:highlight w:val="none"/>
        </w:rPr>
        <w:fldChar w:fldCharType="end"/>
      </w:r>
    </w:p>
    <w:p w14:paraId="21FA2445">
      <w:pPr>
        <w:pStyle w:val="46"/>
        <w:tabs>
          <w:tab w:val="right" w:leader="dot" w:pos="9412"/>
        </w:tabs>
        <w:spacing w:line="480" w:lineRule="auto"/>
        <w:ind w:left="560"/>
        <w:rPr>
          <w:rFonts w:hint="eastAsia" w:ascii="仿宋" w:hAnsi="仿宋" w:eastAsia="仿宋" w:cs="仿宋"/>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_Toc15903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第四篇  采购程序、评定成交的标准、无效谈判及采购终止</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_Toc15903 \h </w:instrText>
      </w:r>
      <w:r>
        <w:rPr>
          <w:rFonts w:hint="eastAsia" w:ascii="仿宋" w:hAnsi="仿宋" w:eastAsia="仿宋" w:cs="仿宋"/>
          <w:highlight w:val="none"/>
        </w:rPr>
        <w:fldChar w:fldCharType="separate"/>
      </w:r>
      <w:r>
        <w:rPr>
          <w:rFonts w:hint="eastAsia" w:ascii="仿宋" w:hAnsi="仿宋" w:eastAsia="仿宋" w:cs="仿宋"/>
          <w:highlight w:val="none"/>
        </w:rPr>
        <w:t>11</w:t>
      </w:r>
      <w:r>
        <w:rPr>
          <w:rFonts w:hint="eastAsia" w:ascii="仿宋" w:hAnsi="仿宋" w:eastAsia="仿宋" w:cs="仿宋"/>
          <w:highlight w:val="none"/>
        </w:rPr>
        <w:fldChar w:fldCharType="end"/>
      </w:r>
      <w:r>
        <w:rPr>
          <w:rFonts w:hint="eastAsia" w:ascii="仿宋" w:hAnsi="仿宋" w:eastAsia="仿宋" w:cs="仿宋"/>
          <w:szCs w:val="21"/>
          <w:highlight w:val="none"/>
        </w:rPr>
        <w:fldChar w:fldCharType="end"/>
      </w:r>
    </w:p>
    <w:p w14:paraId="6B6895AC">
      <w:pPr>
        <w:pStyle w:val="46"/>
        <w:tabs>
          <w:tab w:val="right" w:leader="dot" w:pos="9412"/>
        </w:tabs>
        <w:spacing w:line="480" w:lineRule="auto"/>
        <w:ind w:left="560"/>
        <w:rPr>
          <w:rFonts w:hint="eastAsia" w:ascii="仿宋" w:hAnsi="仿宋" w:eastAsia="仿宋" w:cs="仿宋"/>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_Toc10212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第五篇  供应商须知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_Toc10212 \h </w:instrText>
      </w:r>
      <w:r>
        <w:rPr>
          <w:rFonts w:hint="eastAsia" w:ascii="仿宋" w:hAnsi="仿宋" w:eastAsia="仿宋" w:cs="仿宋"/>
          <w:highlight w:val="none"/>
        </w:rPr>
        <w:fldChar w:fldCharType="separate"/>
      </w:r>
      <w:r>
        <w:rPr>
          <w:rFonts w:hint="eastAsia" w:ascii="仿宋" w:hAnsi="仿宋" w:eastAsia="仿宋" w:cs="仿宋"/>
          <w:highlight w:val="none"/>
        </w:rPr>
        <w:t>15</w:t>
      </w:r>
      <w:r>
        <w:rPr>
          <w:rFonts w:hint="eastAsia" w:ascii="仿宋" w:hAnsi="仿宋" w:eastAsia="仿宋" w:cs="仿宋"/>
          <w:highlight w:val="none"/>
        </w:rPr>
        <w:fldChar w:fldCharType="end"/>
      </w:r>
      <w:r>
        <w:rPr>
          <w:rFonts w:hint="eastAsia" w:ascii="仿宋" w:hAnsi="仿宋" w:eastAsia="仿宋" w:cs="仿宋"/>
          <w:szCs w:val="21"/>
          <w:highlight w:val="none"/>
        </w:rPr>
        <w:fldChar w:fldCharType="end"/>
      </w:r>
    </w:p>
    <w:p w14:paraId="00EE3F56">
      <w:pPr>
        <w:pStyle w:val="46"/>
        <w:tabs>
          <w:tab w:val="right" w:leader="dot" w:pos="9412"/>
        </w:tabs>
        <w:spacing w:line="480" w:lineRule="auto"/>
        <w:ind w:left="560"/>
        <w:rPr>
          <w:rFonts w:hint="eastAsia" w:ascii="仿宋" w:hAnsi="仿宋" w:eastAsia="仿宋" w:cs="仿宋"/>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_Toc28416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第六篇  合同草案条款</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_Toc10212 \h </w:instrText>
      </w:r>
      <w:r>
        <w:rPr>
          <w:rFonts w:hint="eastAsia" w:ascii="仿宋" w:hAnsi="仿宋" w:eastAsia="仿宋" w:cs="仿宋"/>
          <w:highlight w:val="none"/>
        </w:rPr>
        <w:fldChar w:fldCharType="separate"/>
      </w:r>
      <w:r>
        <w:rPr>
          <w:rFonts w:hint="eastAsia" w:ascii="仿宋" w:hAnsi="仿宋" w:eastAsia="仿宋" w:cs="仿宋"/>
          <w:highlight w:val="none"/>
        </w:rPr>
        <w:t>15</w:t>
      </w:r>
      <w:r>
        <w:rPr>
          <w:rFonts w:hint="eastAsia" w:ascii="仿宋" w:hAnsi="仿宋" w:eastAsia="仿宋" w:cs="仿宋"/>
          <w:highlight w:val="none"/>
        </w:rPr>
        <w:fldChar w:fldCharType="end"/>
      </w:r>
      <w:r>
        <w:rPr>
          <w:rFonts w:hint="eastAsia" w:ascii="仿宋" w:hAnsi="仿宋" w:eastAsia="仿宋" w:cs="仿宋"/>
          <w:szCs w:val="21"/>
          <w:highlight w:val="none"/>
        </w:rPr>
        <w:fldChar w:fldCharType="end"/>
      </w:r>
    </w:p>
    <w:p w14:paraId="68798CDF">
      <w:pPr>
        <w:pStyle w:val="46"/>
        <w:tabs>
          <w:tab w:val="right" w:leader="dot" w:pos="9412"/>
        </w:tabs>
        <w:spacing w:line="480" w:lineRule="auto"/>
        <w:ind w:left="560"/>
        <w:rPr>
          <w:rFonts w:hint="eastAsia" w:ascii="仿宋" w:hAnsi="仿宋" w:eastAsia="仿宋" w:cs="仿宋"/>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_Toc30161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第七篇  响应文件格式要求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_Toc30161 \h </w:instrText>
      </w:r>
      <w:r>
        <w:rPr>
          <w:rFonts w:hint="eastAsia" w:ascii="仿宋" w:hAnsi="仿宋" w:eastAsia="仿宋" w:cs="仿宋"/>
          <w:highlight w:val="none"/>
        </w:rPr>
        <w:fldChar w:fldCharType="separate"/>
      </w:r>
      <w:r>
        <w:rPr>
          <w:rFonts w:hint="eastAsia" w:ascii="仿宋" w:hAnsi="仿宋" w:eastAsia="仿宋" w:cs="仿宋"/>
          <w:highlight w:val="none"/>
        </w:rPr>
        <w:t>21</w:t>
      </w:r>
      <w:r>
        <w:rPr>
          <w:rFonts w:hint="eastAsia" w:ascii="仿宋" w:hAnsi="仿宋" w:eastAsia="仿宋" w:cs="仿宋"/>
          <w:highlight w:val="none"/>
        </w:rPr>
        <w:fldChar w:fldCharType="end"/>
      </w:r>
      <w:r>
        <w:rPr>
          <w:rFonts w:hint="eastAsia" w:ascii="仿宋" w:hAnsi="仿宋" w:eastAsia="仿宋" w:cs="仿宋"/>
          <w:szCs w:val="21"/>
          <w:highlight w:val="none"/>
        </w:rPr>
        <w:fldChar w:fldCharType="end"/>
      </w:r>
    </w:p>
    <w:p w14:paraId="6F25E018">
      <w:pPr>
        <w:pStyle w:val="46"/>
        <w:tabs>
          <w:tab w:val="right" w:leader="dot" w:pos="9402"/>
        </w:tabs>
        <w:spacing w:line="480" w:lineRule="auto"/>
        <w:ind w:left="560"/>
        <w:rPr>
          <w:rFonts w:hint="eastAsia" w:ascii="仿宋" w:hAnsi="仿宋" w:eastAsia="仿宋" w:cs="仿宋"/>
          <w:sz w:val="18"/>
          <w:szCs w:val="22"/>
          <w:highlight w:val="none"/>
        </w:rPr>
        <w:sectPr>
          <w:headerReference r:id="rId3" w:type="default"/>
          <w:footerReference r:id="rId4" w:type="default"/>
          <w:pgSz w:w="11907" w:h="16840"/>
          <w:pgMar w:top="1134" w:right="1191" w:bottom="1134" w:left="1304" w:header="851" w:footer="992" w:gutter="0"/>
          <w:pgNumType w:start="1"/>
          <w:cols w:space="720" w:num="1"/>
          <w:docGrid w:linePitch="381" w:charSpace="-5735"/>
        </w:sectPr>
      </w:pPr>
      <w:r>
        <w:rPr>
          <w:rFonts w:hint="eastAsia" w:ascii="仿宋" w:hAnsi="仿宋" w:eastAsia="仿宋" w:cs="仿宋"/>
          <w:szCs w:val="21"/>
          <w:highlight w:val="none"/>
        </w:rPr>
        <w:fldChar w:fldCharType="end"/>
      </w:r>
    </w:p>
    <w:p w14:paraId="64622AC3">
      <w:pPr>
        <w:pStyle w:val="4"/>
        <w:spacing w:before="0" w:after="0" w:line="360" w:lineRule="auto"/>
        <w:jc w:val="center"/>
        <w:rPr>
          <w:rFonts w:hint="eastAsia" w:ascii="仿宋" w:hAnsi="仿宋" w:eastAsia="仿宋" w:cs="仿宋"/>
          <w:b w:val="0"/>
          <w:sz w:val="36"/>
          <w:szCs w:val="30"/>
          <w:highlight w:val="none"/>
        </w:rPr>
      </w:pPr>
      <w:bookmarkStart w:id="0" w:name="_Toc65660329"/>
      <w:bookmarkStart w:id="1" w:name="_Toc17942"/>
      <w:bookmarkStart w:id="2" w:name="_Toc15726"/>
      <w:bookmarkStart w:id="3" w:name="_Toc12789052"/>
      <w:bookmarkStart w:id="4" w:name="_Toc24173"/>
      <w:bookmarkStart w:id="5" w:name="_Toc11641050"/>
      <w:r>
        <w:rPr>
          <w:rFonts w:hint="eastAsia" w:ascii="仿宋" w:hAnsi="仿宋" w:eastAsia="仿宋" w:cs="仿宋"/>
          <w:b w:val="0"/>
          <w:sz w:val="36"/>
          <w:szCs w:val="30"/>
          <w:highlight w:val="none"/>
        </w:rPr>
        <w:t>第一篇  竞争性谈判邀请书</w:t>
      </w:r>
      <w:bookmarkEnd w:id="0"/>
      <w:bookmarkEnd w:id="1"/>
      <w:bookmarkEnd w:id="2"/>
      <w:bookmarkEnd w:id="3"/>
      <w:bookmarkEnd w:id="4"/>
      <w:bookmarkEnd w:id="5"/>
    </w:p>
    <w:p w14:paraId="4EF642A0">
      <w:pPr>
        <w:spacing w:line="500" w:lineRule="exact"/>
        <w:ind w:firstLine="480" w:firstLineChars="200"/>
        <w:rPr>
          <w:rFonts w:hint="eastAsia" w:ascii="仿宋" w:hAnsi="仿宋" w:eastAsia="仿宋" w:cs="仿宋"/>
          <w:sz w:val="24"/>
          <w:szCs w:val="24"/>
          <w:highlight w:val="none"/>
        </w:rPr>
      </w:pPr>
      <w:bookmarkStart w:id="6" w:name="_Toc317775175"/>
      <w:bookmarkStart w:id="7" w:name="_Toc7758"/>
      <w:bookmarkStart w:id="8" w:name="_Toc65660330"/>
      <w:bookmarkStart w:id="9" w:name="_Toc18246"/>
      <w:bookmarkStart w:id="10" w:name="_Toc313893526"/>
      <w:r>
        <w:rPr>
          <w:rFonts w:hint="eastAsia" w:ascii="仿宋" w:hAnsi="仿宋" w:eastAsia="仿宋" w:cs="仿宋"/>
          <w:sz w:val="24"/>
          <w:szCs w:val="24"/>
          <w:highlight w:val="none"/>
        </w:rPr>
        <w:t xml:space="preserve">鼎信项目管理咨询有限公司（以下简称：采购代理机构）接受重庆文理学院（以下简称：采购人）的委托，对重庆文理学院站群系统维护及网站建设服务采购进行竞争性谈判采购。欢迎有资格的供应商前来参加谈判。 </w:t>
      </w:r>
    </w:p>
    <w:p w14:paraId="2095BB81">
      <w:pPr>
        <w:pStyle w:val="4"/>
        <w:spacing w:before="0" w:after="0" w:line="500" w:lineRule="exact"/>
        <w:ind w:firstLine="482" w:firstLineChars="200"/>
        <w:rPr>
          <w:rFonts w:hint="eastAsia" w:ascii="仿宋" w:hAnsi="仿宋" w:eastAsia="仿宋" w:cs="仿宋"/>
          <w:sz w:val="24"/>
          <w:highlight w:val="none"/>
        </w:rPr>
      </w:pPr>
      <w:bookmarkStart w:id="11" w:name="_Toc22812"/>
      <w:r>
        <w:rPr>
          <w:rFonts w:hint="eastAsia" w:ascii="仿宋" w:hAnsi="仿宋" w:eastAsia="仿宋" w:cs="仿宋"/>
          <w:sz w:val="24"/>
          <w:highlight w:val="none"/>
        </w:rPr>
        <w:t>一、竞争性谈判内容</w:t>
      </w:r>
      <w:bookmarkEnd w:id="6"/>
      <w:bookmarkEnd w:id="7"/>
      <w:bookmarkEnd w:id="8"/>
      <w:bookmarkEnd w:id="9"/>
      <w:bookmarkEnd w:id="10"/>
      <w:bookmarkEnd w:id="11"/>
    </w:p>
    <w:tbl>
      <w:tblPr>
        <w:tblStyle w:val="5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34"/>
        <w:gridCol w:w="1135"/>
        <w:gridCol w:w="1557"/>
        <w:gridCol w:w="1982"/>
      </w:tblGrid>
      <w:tr w14:paraId="78532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2234" w:type="dxa"/>
            <w:tcBorders>
              <w:top w:val="single" w:color="auto" w:sz="4" w:space="0"/>
              <w:left w:val="single" w:color="auto" w:sz="4" w:space="0"/>
              <w:right w:val="single" w:color="auto" w:sz="4" w:space="0"/>
            </w:tcBorders>
            <w:vAlign w:val="center"/>
          </w:tcPr>
          <w:p w14:paraId="4D631DE0">
            <w:pPr>
              <w:widowControl/>
              <w:jc w:val="center"/>
              <w:rPr>
                <w:rFonts w:hint="eastAsia"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包号及名称</w:t>
            </w:r>
          </w:p>
        </w:tc>
        <w:tc>
          <w:tcPr>
            <w:tcW w:w="1135" w:type="dxa"/>
            <w:tcBorders>
              <w:top w:val="single" w:color="auto" w:sz="4" w:space="0"/>
              <w:left w:val="single" w:color="auto" w:sz="4" w:space="0"/>
              <w:right w:val="single" w:color="auto" w:sz="4" w:space="0"/>
            </w:tcBorders>
            <w:vAlign w:val="center"/>
          </w:tcPr>
          <w:p w14:paraId="579F8C03">
            <w:pPr>
              <w:widowControl/>
              <w:jc w:val="center"/>
              <w:rPr>
                <w:rFonts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预算金额（元）</w:t>
            </w:r>
          </w:p>
        </w:tc>
        <w:tc>
          <w:tcPr>
            <w:tcW w:w="1557" w:type="dxa"/>
            <w:tcBorders>
              <w:top w:val="single" w:color="auto" w:sz="4" w:space="0"/>
              <w:left w:val="single" w:color="auto" w:sz="4" w:space="0"/>
              <w:right w:val="single" w:color="auto" w:sz="4" w:space="0"/>
            </w:tcBorders>
            <w:vAlign w:val="center"/>
          </w:tcPr>
          <w:p w14:paraId="37F4767E">
            <w:pPr>
              <w:widowControl/>
              <w:jc w:val="center"/>
              <w:rPr>
                <w:rFonts w:hint="eastAsia"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保证金</w:t>
            </w:r>
          </w:p>
          <w:p w14:paraId="2FB0855B">
            <w:pPr>
              <w:jc w:val="center"/>
              <w:rPr>
                <w:rFonts w:hint="eastAsia"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（元）</w:t>
            </w:r>
          </w:p>
        </w:tc>
        <w:tc>
          <w:tcPr>
            <w:tcW w:w="1982" w:type="dxa"/>
            <w:tcBorders>
              <w:top w:val="single" w:color="auto" w:sz="4" w:space="0"/>
              <w:left w:val="single" w:color="auto" w:sz="4" w:space="0"/>
              <w:right w:val="single" w:color="auto" w:sz="4" w:space="0"/>
            </w:tcBorders>
            <w:vAlign w:val="center"/>
          </w:tcPr>
          <w:p w14:paraId="4E88061A">
            <w:pPr>
              <w:jc w:val="center"/>
              <w:rPr>
                <w:rFonts w:hint="eastAsia"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成交供应商数量（名）</w:t>
            </w:r>
          </w:p>
        </w:tc>
      </w:tr>
      <w:tr w14:paraId="4BBC9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2234" w:type="dxa"/>
            <w:tcBorders>
              <w:top w:val="single" w:color="auto" w:sz="4" w:space="0"/>
              <w:left w:val="single" w:color="auto" w:sz="4" w:space="0"/>
              <w:bottom w:val="single" w:color="auto" w:sz="4" w:space="0"/>
              <w:right w:val="single" w:color="auto" w:sz="4" w:space="0"/>
            </w:tcBorders>
            <w:vAlign w:val="center"/>
          </w:tcPr>
          <w:p w14:paraId="0E7DC837">
            <w:pPr>
              <w:widowControl/>
              <w:jc w:val="center"/>
              <w:rPr>
                <w:rFonts w:hint="eastAsia" w:ascii="仿宋" w:hAnsi="仿宋" w:eastAsia="仿宋" w:cs="仿宋"/>
                <w:kern w:val="0"/>
                <w:sz w:val="21"/>
                <w:szCs w:val="24"/>
                <w:highlight w:val="none"/>
              </w:rPr>
            </w:pPr>
            <w:bookmarkStart w:id="12" w:name="_Hlk344477914"/>
            <w:r>
              <w:rPr>
                <w:rFonts w:hint="eastAsia" w:ascii="仿宋" w:hAnsi="仿宋" w:eastAsia="仿宋" w:cs="仿宋"/>
                <w:sz w:val="24"/>
                <w:szCs w:val="24"/>
                <w:highlight w:val="none"/>
                <w:lang w:eastAsia="zh-CN"/>
              </w:rPr>
              <w:t>重庆文理学院站群系统维护及网站建设服务采购</w:t>
            </w:r>
            <w:r>
              <w:rPr>
                <w:rFonts w:hint="eastAsia" w:ascii="仿宋" w:hAnsi="仿宋" w:eastAsia="仿宋" w:cs="仿宋"/>
                <w:sz w:val="24"/>
                <w:szCs w:val="24"/>
                <w:highlight w:val="none"/>
              </w:rPr>
              <w:t xml:space="preserve">  </w:t>
            </w:r>
          </w:p>
        </w:tc>
        <w:tc>
          <w:tcPr>
            <w:tcW w:w="1135" w:type="dxa"/>
            <w:tcBorders>
              <w:top w:val="single" w:color="auto" w:sz="4" w:space="0"/>
              <w:left w:val="single" w:color="auto" w:sz="4" w:space="0"/>
              <w:bottom w:val="single" w:color="auto" w:sz="4" w:space="0"/>
              <w:right w:val="single" w:color="auto" w:sz="4" w:space="0"/>
            </w:tcBorders>
            <w:vAlign w:val="center"/>
          </w:tcPr>
          <w:p w14:paraId="42D3AE11">
            <w:pPr>
              <w:spacing w:line="360" w:lineRule="auto"/>
              <w:jc w:val="center"/>
              <w:rPr>
                <w:rFonts w:ascii="仿宋" w:hAnsi="仿宋" w:eastAsia="仿宋" w:cs="仿宋"/>
                <w:b/>
                <w:bCs/>
                <w:kern w:val="0"/>
                <w:sz w:val="21"/>
                <w:szCs w:val="24"/>
                <w:highlight w:val="none"/>
              </w:rPr>
            </w:pPr>
            <w:r>
              <w:rPr>
                <w:rFonts w:hint="eastAsia" w:ascii="仿宋" w:hAnsi="仿宋" w:eastAsia="仿宋" w:cs="仿宋"/>
                <w:sz w:val="24"/>
                <w:szCs w:val="24"/>
              </w:rPr>
              <w:t>170000</w:t>
            </w:r>
          </w:p>
        </w:tc>
        <w:tc>
          <w:tcPr>
            <w:tcW w:w="1557" w:type="dxa"/>
            <w:tcBorders>
              <w:top w:val="single" w:color="auto" w:sz="4" w:space="0"/>
              <w:left w:val="single" w:color="auto" w:sz="4" w:space="0"/>
              <w:bottom w:val="single" w:color="auto" w:sz="4" w:space="0"/>
              <w:right w:val="single" w:color="auto" w:sz="4" w:space="0"/>
            </w:tcBorders>
            <w:vAlign w:val="center"/>
          </w:tcPr>
          <w:p w14:paraId="60F2DA88">
            <w:pPr>
              <w:spacing w:line="360" w:lineRule="auto"/>
              <w:jc w:val="center"/>
              <w:rPr>
                <w:rFonts w:hint="eastAsia" w:ascii="仿宋" w:hAnsi="仿宋" w:eastAsia="仿宋" w:cs="仿宋"/>
                <w:b/>
                <w:bCs/>
                <w:kern w:val="0"/>
                <w:sz w:val="21"/>
                <w:szCs w:val="24"/>
                <w:highlight w:val="none"/>
              </w:rPr>
            </w:pPr>
            <w:r>
              <w:rPr>
                <w:rFonts w:hint="eastAsia" w:ascii="仿宋" w:hAnsi="仿宋" w:eastAsia="仿宋" w:cs="仿宋"/>
                <w:sz w:val="24"/>
                <w:szCs w:val="24"/>
              </w:rPr>
              <w:t>3000</w:t>
            </w:r>
          </w:p>
        </w:tc>
        <w:tc>
          <w:tcPr>
            <w:tcW w:w="1982" w:type="dxa"/>
            <w:tcBorders>
              <w:top w:val="single" w:color="auto" w:sz="4" w:space="0"/>
              <w:left w:val="single" w:color="auto" w:sz="4" w:space="0"/>
              <w:bottom w:val="single" w:color="auto" w:sz="4" w:space="0"/>
              <w:right w:val="single" w:color="auto" w:sz="4" w:space="0"/>
            </w:tcBorders>
            <w:vAlign w:val="center"/>
          </w:tcPr>
          <w:p w14:paraId="62921B1D">
            <w:pPr>
              <w:widowControl/>
              <w:jc w:val="center"/>
              <w:rPr>
                <w:rFonts w:hint="eastAsia"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1</w:t>
            </w:r>
          </w:p>
        </w:tc>
      </w:tr>
      <w:bookmarkEnd w:id="12"/>
    </w:tbl>
    <w:p w14:paraId="044237C2">
      <w:pPr>
        <w:pStyle w:val="4"/>
        <w:spacing w:before="0" w:after="0" w:line="500" w:lineRule="exact"/>
        <w:ind w:firstLine="482" w:firstLineChars="200"/>
        <w:rPr>
          <w:rFonts w:hint="eastAsia" w:ascii="仿宋" w:hAnsi="仿宋" w:eastAsia="仿宋" w:cs="仿宋"/>
          <w:sz w:val="24"/>
          <w:highlight w:val="none"/>
        </w:rPr>
      </w:pPr>
      <w:bookmarkStart w:id="13" w:name="_Toc27028"/>
      <w:bookmarkStart w:id="14" w:name="_Toc65660331"/>
      <w:bookmarkStart w:id="15" w:name="_Toc10366"/>
      <w:bookmarkStart w:id="16" w:name="_Toc3256"/>
      <w:bookmarkStart w:id="17" w:name="_Toc373860293"/>
      <w:bookmarkStart w:id="18" w:name="_Toc317775178"/>
      <w:r>
        <w:rPr>
          <w:rFonts w:hint="eastAsia" w:ascii="仿宋" w:hAnsi="仿宋" w:eastAsia="仿宋" w:cs="仿宋"/>
          <w:sz w:val="24"/>
          <w:highlight w:val="none"/>
        </w:rPr>
        <w:t>二、资金来源</w:t>
      </w:r>
      <w:bookmarkEnd w:id="13"/>
      <w:bookmarkEnd w:id="14"/>
      <w:bookmarkEnd w:id="15"/>
      <w:bookmarkEnd w:id="16"/>
    </w:p>
    <w:p w14:paraId="106BEE00">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财政资金，采购预算</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万元。</w:t>
      </w:r>
    </w:p>
    <w:p w14:paraId="48909E6E">
      <w:pPr>
        <w:pStyle w:val="4"/>
        <w:spacing w:before="0" w:after="0" w:line="500" w:lineRule="exact"/>
        <w:ind w:firstLine="482" w:firstLineChars="200"/>
        <w:rPr>
          <w:rFonts w:hint="eastAsia" w:ascii="仿宋" w:hAnsi="仿宋" w:eastAsia="仿宋" w:cs="仿宋"/>
          <w:sz w:val="24"/>
          <w:highlight w:val="none"/>
        </w:rPr>
      </w:pPr>
      <w:bookmarkStart w:id="19" w:name="_Toc64731996"/>
      <w:bookmarkStart w:id="20" w:name="_Toc12203"/>
      <w:bookmarkStart w:id="21" w:name="_Toc65660332"/>
      <w:bookmarkStart w:id="22" w:name="_Toc13541"/>
      <w:bookmarkStart w:id="23" w:name="_Toc18548"/>
      <w:r>
        <w:rPr>
          <w:rFonts w:hint="eastAsia" w:ascii="仿宋" w:hAnsi="仿宋" w:eastAsia="仿宋" w:cs="仿宋"/>
          <w:sz w:val="24"/>
          <w:highlight w:val="none"/>
        </w:rPr>
        <w:t>三、供应商资格条件</w:t>
      </w:r>
      <w:bookmarkEnd w:id="19"/>
      <w:bookmarkEnd w:id="20"/>
      <w:bookmarkEnd w:id="21"/>
      <w:bookmarkEnd w:id="22"/>
      <w:bookmarkEnd w:id="23"/>
    </w:p>
    <w:p w14:paraId="4150D1C4">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（一）满足《中华人民共和国政府采购法》第二十二条规定；</w:t>
      </w:r>
    </w:p>
    <w:p w14:paraId="77AE3BAA">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（二）落实政府采购政策需满足的资格要求：</w:t>
      </w:r>
      <w:r>
        <w:rPr>
          <w:rFonts w:hint="eastAsia" w:ascii="仿宋" w:hAnsi="仿宋" w:eastAsia="仿宋" w:cs="仿宋"/>
          <w:i/>
          <w:sz w:val="24"/>
          <w:szCs w:val="24"/>
          <w:highlight w:val="none"/>
          <w:u w:val="single"/>
        </w:rPr>
        <w:t>无</w:t>
      </w:r>
    </w:p>
    <w:p w14:paraId="058AFAA9">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（三）本项目的特定资格要求：</w:t>
      </w:r>
      <w:r>
        <w:rPr>
          <w:rFonts w:hint="eastAsia" w:ascii="仿宋" w:hAnsi="仿宋" w:eastAsia="仿宋" w:cs="仿宋"/>
          <w:i/>
          <w:sz w:val="24"/>
          <w:szCs w:val="24"/>
          <w:highlight w:val="none"/>
          <w:u w:val="single"/>
        </w:rPr>
        <w:t>无</w:t>
      </w:r>
    </w:p>
    <w:p w14:paraId="02AB6866">
      <w:pPr>
        <w:pStyle w:val="4"/>
        <w:spacing w:before="0" w:after="0" w:line="500" w:lineRule="exact"/>
        <w:ind w:firstLine="482" w:firstLineChars="200"/>
        <w:rPr>
          <w:rFonts w:hint="eastAsia" w:ascii="仿宋" w:hAnsi="仿宋" w:eastAsia="仿宋" w:cs="仿宋"/>
          <w:sz w:val="24"/>
          <w:highlight w:val="none"/>
        </w:rPr>
      </w:pPr>
      <w:bookmarkStart w:id="24" w:name="_Toc65660333"/>
      <w:bookmarkStart w:id="25" w:name="_Toc11908"/>
      <w:bookmarkStart w:id="26" w:name="_Toc19991"/>
      <w:bookmarkStart w:id="27" w:name="_Toc1386"/>
      <w:r>
        <w:rPr>
          <w:rFonts w:hint="eastAsia" w:ascii="仿宋" w:hAnsi="仿宋" w:eastAsia="仿宋" w:cs="仿宋"/>
          <w:sz w:val="24"/>
          <w:highlight w:val="none"/>
        </w:rPr>
        <w:t>四、谈判有关说明</w:t>
      </w:r>
      <w:bookmarkEnd w:id="17"/>
      <w:bookmarkEnd w:id="24"/>
      <w:bookmarkEnd w:id="25"/>
      <w:bookmarkEnd w:id="26"/>
      <w:bookmarkEnd w:id="27"/>
    </w:p>
    <w:bookmarkEnd w:id="18"/>
    <w:p w14:paraId="3804A1C3">
      <w:pPr>
        <w:spacing w:line="500" w:lineRule="exact"/>
        <w:ind w:firstLine="480" w:firstLineChars="200"/>
        <w:rPr>
          <w:rFonts w:hint="eastAsia" w:ascii="仿宋" w:hAnsi="仿宋" w:eastAsia="仿宋" w:cs="仿宋"/>
          <w:sz w:val="24"/>
          <w:szCs w:val="24"/>
          <w:highlight w:val="none"/>
        </w:rPr>
      </w:pPr>
      <w:bookmarkStart w:id="28" w:name="_Toc373860294"/>
      <w:bookmarkStart w:id="29" w:name="_Toc521053053"/>
      <w:bookmarkStart w:id="30" w:name="_Toc65660334"/>
      <w:bookmarkStart w:id="31" w:name="_Toc525047161"/>
      <w:bookmarkStart w:id="32" w:name="_Toc6178"/>
      <w:bookmarkStart w:id="33" w:name="_Toc11956"/>
      <w:r>
        <w:rPr>
          <w:rFonts w:hint="eastAsia" w:ascii="仿宋" w:hAnsi="仿宋" w:eastAsia="仿宋" w:cs="仿宋"/>
          <w:sz w:val="24"/>
          <w:szCs w:val="24"/>
          <w:highlight w:val="none"/>
        </w:rPr>
        <w:t>（一）供应商应通过“行采家”平台（https://www.gec123.com）进行注册，成为行采家平台供应商。</w:t>
      </w:r>
    </w:p>
    <w:p w14:paraId="532FCD8A">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（二）凡有意参加谈判的供应商，请在行采家上下载本项目竞争性谈判文件以及图纸、澄清等谈判前公布的所有项目资料，无论供应商下载或领取与否，均视为已知晓所有谈判实质性要求内容。</w:t>
      </w:r>
    </w:p>
    <w:p w14:paraId="1E67DBE0">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（三）竞争性谈判公告期限：自采购公告发布之日起三个工作日。</w:t>
      </w:r>
    </w:p>
    <w:p w14:paraId="3D1B1756">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（四）获取竞争性谈判文件期限：</w:t>
      </w:r>
    </w:p>
    <w:p w14:paraId="4093D1C3">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1.报名和竞争性谈判文件发售期：2025年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rPr>
        <w:t>日-2025年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日17：00。</w:t>
      </w:r>
    </w:p>
    <w:p w14:paraId="0E4A5C5E">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2.谈判文件售价：人民币300元/份（售后不退）。</w:t>
      </w:r>
    </w:p>
    <w:p w14:paraId="04A04B9A">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3谈判文件获取方式： </w:t>
      </w:r>
    </w:p>
    <w:p w14:paraId="6BB0821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3.1线上方式（汇款）</w:t>
      </w:r>
    </w:p>
    <w:p w14:paraId="5ABE696A">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在谈判文件发售期内，供应商将谈判文件购买费用汇至以下账户内进行购买。通过汇款方式购买谈判文件的，将购买谈判文件的汇款凭证、《采购文件发售登记表》（加盖供应商公章）扫描件发送至 1501294423@qq.com（邮箱）。</w:t>
      </w:r>
    </w:p>
    <w:p w14:paraId="54FE6034">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户  名：鼎信项目管理咨询有限公司</w:t>
      </w:r>
    </w:p>
    <w:p w14:paraId="64B9E4E6">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开户行：工行袁家岗支行</w:t>
      </w:r>
    </w:p>
    <w:p w14:paraId="657561C1">
      <w:pPr>
        <w:spacing w:line="5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账  号：</w:t>
      </w:r>
      <w:r>
        <w:rPr>
          <w:rFonts w:hint="eastAsia" w:ascii="仿宋" w:hAnsi="仿宋" w:eastAsia="仿宋" w:cs="仿宋"/>
          <w:sz w:val="24"/>
          <w:szCs w:val="24"/>
          <w:highlight w:val="none"/>
          <w:lang w:eastAsia="zh-CN"/>
        </w:rPr>
        <w:t>9558833100007112526</w:t>
      </w:r>
    </w:p>
    <w:p w14:paraId="76FF798F">
      <w:pPr>
        <w:spacing w:line="500" w:lineRule="exact"/>
        <w:ind w:firstLine="482" w:firstLineChars="200"/>
        <w:rPr>
          <w:rFonts w:hint="eastAsia" w:ascii="仿宋" w:hAnsi="仿宋" w:eastAsia="仿宋" w:cs="仿宋"/>
          <w:highlight w:val="none"/>
        </w:rPr>
      </w:pPr>
      <w:r>
        <w:rPr>
          <w:rFonts w:hint="eastAsia" w:ascii="仿宋" w:hAnsi="仿宋" w:eastAsia="仿宋" w:cs="仿宋"/>
          <w:b/>
          <w:bCs/>
          <w:sz w:val="24"/>
          <w:szCs w:val="24"/>
          <w:highlight w:val="none"/>
        </w:rPr>
        <w:t>（注意：本账号为代理公司系统虚拟子账号，每个项目均不一样，请各位供应商高度重视。）</w:t>
      </w:r>
    </w:p>
    <w:p w14:paraId="75FBC7BF">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4.在报名和谈判文件发售期内购买了谈判文件的供应商，其报名才被接收。</w:t>
      </w:r>
    </w:p>
    <w:p w14:paraId="7FA9F101">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（四）递交响应文件地点：重庆文理学院恪勤楼203室（重庆市永川区红河大道319号）。</w:t>
      </w:r>
    </w:p>
    <w:p w14:paraId="76008084">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（五）谈判响应文件递交开始时间：2025年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日北京时间</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14:paraId="6A98E665">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（六）谈判响应文件递交截止时间：2025年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日北京时间10：</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p>
    <w:p w14:paraId="05D139ED">
      <w:pPr>
        <w:spacing w:line="50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（七）谈判开始时间：2025年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日北京时间10：</w:t>
      </w:r>
      <w:r>
        <w:rPr>
          <w:rFonts w:hint="eastAsia" w:ascii="仿宋" w:hAnsi="仿宋" w:eastAsia="仿宋" w:cs="仿宋"/>
          <w:sz w:val="24"/>
          <w:szCs w:val="24"/>
          <w:highlight w:val="none"/>
          <w:lang w:val="en-US" w:eastAsia="zh-CN"/>
        </w:rPr>
        <w:t>30</w:t>
      </w:r>
    </w:p>
    <w:p w14:paraId="29136E61">
      <w:pPr>
        <w:pStyle w:val="4"/>
        <w:spacing w:before="0" w:after="0" w:line="500" w:lineRule="exact"/>
        <w:ind w:firstLine="482" w:firstLineChars="200"/>
        <w:rPr>
          <w:rFonts w:hint="eastAsia" w:ascii="仿宋" w:hAnsi="仿宋" w:eastAsia="仿宋" w:cs="仿宋"/>
          <w:sz w:val="24"/>
          <w:highlight w:val="none"/>
        </w:rPr>
      </w:pPr>
      <w:bookmarkStart w:id="34" w:name="_Toc23336"/>
      <w:r>
        <w:rPr>
          <w:rFonts w:hint="eastAsia" w:ascii="仿宋" w:hAnsi="仿宋" w:eastAsia="仿宋" w:cs="仿宋"/>
          <w:sz w:val="24"/>
          <w:highlight w:val="none"/>
        </w:rPr>
        <w:t>五、保证金</w:t>
      </w:r>
      <w:bookmarkEnd w:id="28"/>
      <w:bookmarkEnd w:id="29"/>
      <w:bookmarkEnd w:id="30"/>
      <w:bookmarkEnd w:id="31"/>
      <w:bookmarkEnd w:id="32"/>
      <w:bookmarkEnd w:id="33"/>
      <w:bookmarkEnd w:id="34"/>
    </w:p>
    <w:p w14:paraId="3829980F">
      <w:pPr>
        <w:spacing w:line="500" w:lineRule="exact"/>
        <w:ind w:firstLine="480" w:firstLineChars="200"/>
        <w:rPr>
          <w:rFonts w:hint="eastAsia" w:ascii="仿宋" w:hAnsi="仿宋" w:eastAsia="仿宋" w:cs="仿宋"/>
          <w:sz w:val="24"/>
          <w:szCs w:val="24"/>
          <w:highlight w:val="none"/>
        </w:rPr>
      </w:pPr>
      <w:bookmarkStart w:id="35" w:name="_Toc10654"/>
      <w:bookmarkStart w:id="36" w:name="_Toc2945"/>
      <w:bookmarkStart w:id="37" w:name="_Toc525047162"/>
      <w:bookmarkStart w:id="38" w:name="_Toc4355"/>
      <w:bookmarkStart w:id="39" w:name="_Toc65660335"/>
      <w:bookmarkStart w:id="40" w:name="_Toc479668114"/>
      <w:bookmarkStart w:id="41" w:name="_Toc521053054"/>
      <w:r>
        <w:rPr>
          <w:rFonts w:hint="eastAsia" w:ascii="仿宋" w:hAnsi="仿宋" w:eastAsia="仿宋" w:cs="仿宋"/>
          <w:sz w:val="24"/>
          <w:szCs w:val="24"/>
          <w:highlight w:val="none"/>
        </w:rPr>
        <w:t>（一）保证金递交</w:t>
      </w:r>
    </w:p>
    <w:p w14:paraId="5F5894F0">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供应商须按本项目规定的谈判保证金金额进行缴纳（保证金金额详见本篇，一、竞争性谈判内容），由供应商从其公司账户将谈判保证金汇至以下账户，谈判保证金的到账截止时间同响应文件递交截止时间。</w:t>
      </w:r>
    </w:p>
    <w:p w14:paraId="7350A917">
      <w:pPr>
        <w:spacing w:line="5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保证金账户：</w:t>
      </w:r>
    </w:p>
    <w:tbl>
      <w:tblPr>
        <w:tblStyle w:val="58"/>
        <w:tblW w:w="0" w:type="auto"/>
        <w:jc w:val="center"/>
        <w:tblLayout w:type="fixed"/>
        <w:tblCellMar>
          <w:top w:w="15" w:type="dxa"/>
          <w:left w:w="15" w:type="dxa"/>
          <w:bottom w:w="15" w:type="dxa"/>
          <w:right w:w="15" w:type="dxa"/>
        </w:tblCellMar>
      </w:tblPr>
      <w:tblGrid>
        <w:gridCol w:w="1590"/>
        <w:gridCol w:w="6520"/>
      </w:tblGrid>
      <w:tr w14:paraId="5F744659">
        <w:tblPrEx>
          <w:tblCellMar>
            <w:top w:w="15" w:type="dxa"/>
            <w:left w:w="15" w:type="dxa"/>
            <w:bottom w:w="15" w:type="dxa"/>
            <w:right w:w="15" w:type="dxa"/>
          </w:tblCellMar>
        </w:tblPrEx>
        <w:trPr>
          <w:trHeight w:val="386" w:hRule="atLeast"/>
          <w:jc w:val="center"/>
        </w:trPr>
        <w:tc>
          <w:tcPr>
            <w:tcW w:w="1590" w:type="dxa"/>
            <w:tcBorders>
              <w:top w:val="single" w:color="000000" w:sz="4" w:space="0"/>
              <w:left w:val="single" w:color="auto" w:sz="4" w:space="0"/>
              <w:bottom w:val="single" w:color="000000" w:sz="4" w:space="0"/>
              <w:right w:val="single" w:color="000000" w:sz="4" w:space="0"/>
            </w:tcBorders>
            <w:vAlign w:val="center"/>
          </w:tcPr>
          <w:p w14:paraId="391564F5">
            <w:pPr>
              <w:widowControl/>
              <w:spacing w:line="5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户名</w:t>
            </w:r>
          </w:p>
        </w:tc>
        <w:tc>
          <w:tcPr>
            <w:tcW w:w="6520" w:type="dxa"/>
            <w:tcBorders>
              <w:top w:val="single" w:color="000000" w:sz="4" w:space="0"/>
              <w:left w:val="single" w:color="auto" w:sz="4" w:space="0"/>
              <w:bottom w:val="single" w:color="000000" w:sz="4" w:space="0"/>
              <w:right w:val="single" w:color="000000" w:sz="4" w:space="0"/>
            </w:tcBorders>
            <w:vAlign w:val="center"/>
          </w:tcPr>
          <w:p w14:paraId="75767EFE">
            <w:pPr>
              <w:widowControl/>
              <w:spacing w:line="5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鼎信项目管理咨询有限公司</w:t>
            </w:r>
          </w:p>
        </w:tc>
      </w:tr>
      <w:tr w14:paraId="6172B5B4">
        <w:tblPrEx>
          <w:tblCellMar>
            <w:top w:w="15" w:type="dxa"/>
            <w:left w:w="15" w:type="dxa"/>
            <w:bottom w:w="15" w:type="dxa"/>
            <w:right w:w="15" w:type="dxa"/>
          </w:tblCellMar>
        </w:tblPrEx>
        <w:trPr>
          <w:trHeight w:val="386" w:hRule="atLeast"/>
          <w:jc w:val="center"/>
        </w:trPr>
        <w:tc>
          <w:tcPr>
            <w:tcW w:w="1590" w:type="dxa"/>
            <w:tcBorders>
              <w:top w:val="single" w:color="000000" w:sz="4" w:space="0"/>
              <w:left w:val="single" w:color="000000" w:sz="4" w:space="0"/>
              <w:bottom w:val="single" w:color="000000" w:sz="4" w:space="0"/>
              <w:right w:val="single" w:color="000000" w:sz="4" w:space="0"/>
            </w:tcBorders>
            <w:vAlign w:val="center"/>
          </w:tcPr>
          <w:p w14:paraId="19ADC468">
            <w:pPr>
              <w:widowControl/>
              <w:spacing w:line="5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开户银行</w:t>
            </w:r>
          </w:p>
        </w:tc>
        <w:tc>
          <w:tcPr>
            <w:tcW w:w="6520" w:type="dxa"/>
            <w:tcBorders>
              <w:top w:val="single" w:color="000000" w:sz="4" w:space="0"/>
              <w:left w:val="single" w:color="000000" w:sz="4" w:space="0"/>
              <w:bottom w:val="single" w:color="000000" w:sz="4" w:space="0"/>
              <w:right w:val="single" w:color="000000" w:sz="4" w:space="0"/>
            </w:tcBorders>
            <w:vAlign w:val="center"/>
          </w:tcPr>
          <w:p w14:paraId="6A480E4C">
            <w:pPr>
              <w:widowControl/>
              <w:spacing w:line="5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工行袁家岗支行</w:t>
            </w:r>
          </w:p>
        </w:tc>
      </w:tr>
      <w:tr w14:paraId="7CC63EF2">
        <w:tblPrEx>
          <w:tblCellMar>
            <w:top w:w="15" w:type="dxa"/>
            <w:left w:w="15" w:type="dxa"/>
            <w:bottom w:w="15" w:type="dxa"/>
            <w:right w:w="15" w:type="dxa"/>
          </w:tblCellMar>
        </w:tblPrEx>
        <w:trPr>
          <w:trHeight w:val="386" w:hRule="atLeast"/>
          <w:jc w:val="center"/>
        </w:trPr>
        <w:tc>
          <w:tcPr>
            <w:tcW w:w="1590" w:type="dxa"/>
            <w:tcBorders>
              <w:top w:val="single" w:color="000000" w:sz="4" w:space="0"/>
              <w:left w:val="single" w:color="000000" w:sz="4" w:space="0"/>
              <w:bottom w:val="single" w:color="000000" w:sz="4" w:space="0"/>
              <w:right w:val="single" w:color="000000" w:sz="4" w:space="0"/>
            </w:tcBorders>
            <w:vAlign w:val="center"/>
          </w:tcPr>
          <w:p w14:paraId="2213BD05">
            <w:pPr>
              <w:widowControl/>
              <w:spacing w:line="5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账号</w:t>
            </w:r>
          </w:p>
        </w:tc>
        <w:tc>
          <w:tcPr>
            <w:tcW w:w="6520" w:type="dxa"/>
            <w:tcBorders>
              <w:top w:val="single" w:color="000000" w:sz="4" w:space="0"/>
              <w:left w:val="single" w:color="000000" w:sz="4" w:space="0"/>
              <w:bottom w:val="single" w:color="000000" w:sz="4" w:space="0"/>
              <w:right w:val="single" w:color="000000" w:sz="4" w:space="0"/>
            </w:tcBorders>
            <w:vAlign w:val="center"/>
          </w:tcPr>
          <w:p w14:paraId="1789091B">
            <w:pPr>
              <w:widowControl/>
              <w:spacing w:line="500" w:lineRule="exact"/>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9558833100007112526</w:t>
            </w:r>
          </w:p>
        </w:tc>
      </w:tr>
    </w:tbl>
    <w:p w14:paraId="17036A3C">
      <w:pPr>
        <w:spacing w:line="5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1.谈判保证金的递交方式：银行电汇/转账，谈判保证金需从供应商银行账户转出。</w:t>
      </w:r>
    </w:p>
    <w:p w14:paraId="7A23225A">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2.谈判保证金有效期：应不低于谈判有效期</w:t>
      </w:r>
    </w:p>
    <w:p w14:paraId="485CFC76">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3.谈判保证金的递交时间：同谈判截止时间，即谈判截止时间前谈判保证金须全额到账。各谈判人应当充分考虑银行转(汇)款的时间风险，因迟延缴款而造成的后果由谈判人自行承担。</w:t>
      </w:r>
    </w:p>
    <w:p w14:paraId="31197163">
      <w:pPr>
        <w:pStyle w:val="23"/>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4.供应商请在保证金打款时备注栏中注明“谈判保证金”。</w:t>
      </w:r>
    </w:p>
    <w:p w14:paraId="1073ADDB">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（二）保证金退还方式</w:t>
      </w:r>
    </w:p>
    <w:p w14:paraId="22EC09BF">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谈判保证金的退还：采购代理机构最迟应当在书面合同签订后5日内向成交供应商和未成交的供应商退还谈判保证金及银行同期存款利息。</w:t>
      </w:r>
    </w:p>
    <w:bookmarkEnd w:id="35"/>
    <w:p w14:paraId="2C68CB6F">
      <w:pPr>
        <w:pStyle w:val="4"/>
        <w:spacing w:before="0" w:after="0" w:line="500" w:lineRule="exact"/>
        <w:ind w:firstLine="482" w:firstLineChars="200"/>
        <w:rPr>
          <w:rFonts w:hint="eastAsia" w:ascii="仿宋" w:hAnsi="仿宋" w:eastAsia="仿宋" w:cs="仿宋"/>
          <w:sz w:val="24"/>
          <w:highlight w:val="none"/>
        </w:rPr>
      </w:pPr>
      <w:bookmarkStart w:id="42" w:name="_Toc11876"/>
      <w:r>
        <w:rPr>
          <w:rFonts w:hint="eastAsia" w:ascii="仿宋" w:hAnsi="仿宋" w:eastAsia="仿宋" w:cs="仿宋"/>
          <w:sz w:val="24"/>
          <w:highlight w:val="none"/>
        </w:rPr>
        <w:t>六、</w:t>
      </w:r>
      <w:bookmarkEnd w:id="36"/>
      <w:bookmarkEnd w:id="37"/>
      <w:bookmarkEnd w:id="38"/>
      <w:bookmarkEnd w:id="39"/>
      <w:bookmarkEnd w:id="40"/>
      <w:bookmarkEnd w:id="41"/>
      <w:bookmarkStart w:id="43" w:name="_Toc525047163"/>
      <w:bookmarkStart w:id="44" w:name="_Toc6563"/>
      <w:bookmarkStart w:id="45" w:name="_Toc16269"/>
      <w:bookmarkStart w:id="46" w:name="_Toc65660336"/>
      <w:bookmarkStart w:id="47" w:name="_Toc521053055"/>
      <w:r>
        <w:rPr>
          <w:rFonts w:hint="eastAsia" w:ascii="仿宋" w:hAnsi="仿宋" w:eastAsia="仿宋" w:cs="仿宋"/>
          <w:sz w:val="24"/>
          <w:highlight w:val="none"/>
        </w:rPr>
        <w:t>其它有关规定</w:t>
      </w:r>
      <w:bookmarkEnd w:id="42"/>
      <w:bookmarkEnd w:id="43"/>
      <w:bookmarkEnd w:id="44"/>
      <w:bookmarkEnd w:id="45"/>
      <w:bookmarkEnd w:id="46"/>
      <w:bookmarkEnd w:id="47"/>
    </w:p>
    <w:p w14:paraId="7BACA31A">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（一）单位负责人为同一人或者存在直接控股、管理关系的不同供应商，不得参加同一合同项（包）下的政府采购活动，否则均为无效谈判。</w:t>
      </w:r>
    </w:p>
    <w:p w14:paraId="4718B8F1">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（二）为采购项目提供整体设计、规范编制或者项目管理、监理、检测等服务的供应商，不得再参加该采购项目的其他采购活动。</w:t>
      </w:r>
    </w:p>
    <w:p w14:paraId="61BC5D8E">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（三）同一合同项（包）下为单一品目的货物采购中，同一品牌同一型号产品有多家供应商参加谈判，只能按照一家供应商计算。</w:t>
      </w:r>
    </w:p>
    <w:p w14:paraId="64C3C70F">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（四）同一合同项（包）下的货物，制造商参与谈判的，不得再委托代理商参与谈判。</w:t>
      </w:r>
    </w:p>
    <w:p w14:paraId="6BB1164F">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五）本项目的澄清文件（如果有）一律在“行采家”平台（https://www.gec123.com）上发布，请各供应商注意下载或到采购代理机构处领取；无论供应商下载或领取与否，均视同供应商已知晓本项目澄清文件（如果有）的内容。</w:t>
      </w:r>
    </w:p>
    <w:p w14:paraId="424BA34C">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（六）超过响应文件截止时间递交的响应文件，恕不接收。</w:t>
      </w:r>
    </w:p>
    <w:p w14:paraId="3970FAB8">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（七）谈判费用：无论谈判结果如何，供应商参与本项目谈判的所有费用均应由供应商自行承担。</w:t>
      </w:r>
    </w:p>
    <w:p w14:paraId="421FCA8B">
      <w:pPr>
        <w:spacing w:line="500" w:lineRule="exact"/>
        <w:ind w:firstLine="361" w:firstLineChars="150"/>
        <w:rPr>
          <w:rFonts w:hint="eastAsia" w:ascii="仿宋" w:hAnsi="仿宋" w:eastAsia="仿宋" w:cs="仿宋"/>
          <w:b/>
          <w:sz w:val="24"/>
          <w:szCs w:val="24"/>
          <w:highlight w:val="none"/>
        </w:rPr>
      </w:pPr>
      <w:r>
        <w:rPr>
          <w:rFonts w:hint="eastAsia" w:ascii="仿宋" w:hAnsi="仿宋" w:eastAsia="仿宋" w:cs="仿宋"/>
          <w:b/>
          <w:sz w:val="24"/>
          <w:szCs w:val="24"/>
          <w:highlight w:val="none"/>
        </w:rPr>
        <w:t>（八）本项目不接受联合体参与谈判。</w:t>
      </w:r>
    </w:p>
    <w:p w14:paraId="2F763731">
      <w:pPr>
        <w:spacing w:line="500" w:lineRule="exact"/>
        <w:ind w:firstLine="361" w:firstLineChars="150"/>
        <w:rPr>
          <w:rFonts w:hint="eastAsia" w:ascii="仿宋" w:hAnsi="仿宋" w:eastAsia="仿宋" w:cs="仿宋"/>
          <w:b/>
          <w:sz w:val="24"/>
          <w:szCs w:val="24"/>
          <w:highlight w:val="none"/>
        </w:rPr>
      </w:pPr>
      <w:r>
        <w:rPr>
          <w:rFonts w:hint="eastAsia" w:ascii="仿宋" w:hAnsi="仿宋" w:eastAsia="仿宋" w:cs="仿宋"/>
          <w:b/>
          <w:sz w:val="24"/>
          <w:szCs w:val="24"/>
          <w:highlight w:val="none"/>
        </w:rPr>
        <w:t>（九）本项目不接受合同分包。</w:t>
      </w:r>
    </w:p>
    <w:p w14:paraId="3AEA12F1">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十）按照《财政部关于在政府采购活动中查询及使用信用记录有关问题的通知》财库〔2016〕125号，供应商列入失信被执行人、重大税收违法失信主体名单、政府采购严重违法失信行为记录名单及其他不符合《中华人民共和国政府采购法》第二十二条规定条件的供应商，将拒绝其参与政府采购活动。</w:t>
      </w:r>
    </w:p>
    <w:p w14:paraId="6E51146F">
      <w:pPr>
        <w:pStyle w:val="4"/>
        <w:spacing w:before="0" w:after="0" w:line="500" w:lineRule="exact"/>
        <w:ind w:firstLine="482" w:firstLineChars="200"/>
        <w:rPr>
          <w:rFonts w:hint="eastAsia" w:ascii="仿宋" w:hAnsi="仿宋" w:eastAsia="仿宋" w:cs="仿宋"/>
          <w:sz w:val="24"/>
          <w:highlight w:val="none"/>
        </w:rPr>
      </w:pPr>
      <w:bookmarkStart w:id="48" w:name="_Toc1733"/>
      <w:bookmarkStart w:id="49" w:name="_Toc27415"/>
      <w:bookmarkStart w:id="50" w:name="_Toc525047164"/>
      <w:bookmarkStart w:id="51" w:name="_Toc65660337"/>
      <w:bookmarkStart w:id="52" w:name="_Toc10415"/>
      <w:bookmarkStart w:id="53" w:name="_Toc521053056"/>
      <w:r>
        <w:rPr>
          <w:rFonts w:hint="eastAsia" w:ascii="仿宋" w:hAnsi="仿宋" w:eastAsia="仿宋" w:cs="仿宋"/>
          <w:sz w:val="24"/>
          <w:highlight w:val="none"/>
        </w:rPr>
        <w:t>八、联系方式</w:t>
      </w:r>
      <w:bookmarkEnd w:id="48"/>
      <w:bookmarkEnd w:id="49"/>
      <w:bookmarkEnd w:id="50"/>
      <w:bookmarkEnd w:id="51"/>
      <w:bookmarkEnd w:id="52"/>
      <w:bookmarkEnd w:id="53"/>
    </w:p>
    <w:p w14:paraId="63B6FD9B">
      <w:pPr>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1.采购人信息</w:t>
      </w:r>
    </w:p>
    <w:p w14:paraId="3C508D07">
      <w:pPr>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采购人：重庆文理学院</w:t>
      </w:r>
    </w:p>
    <w:p w14:paraId="42DE1F18">
      <w:pPr>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联系人：宫老师</w:t>
      </w:r>
    </w:p>
    <w:p w14:paraId="40298EBD">
      <w:pPr>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电  话：023-49891783</w:t>
      </w:r>
    </w:p>
    <w:p w14:paraId="7C398CE8">
      <w:pPr>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地  址：重庆市永川区红河大道319号-重庆文理学院</w:t>
      </w:r>
    </w:p>
    <w:p w14:paraId="7F89DCCB">
      <w:pPr>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2.采购代理机构：鼎信项目管理咨询有限公司</w:t>
      </w:r>
    </w:p>
    <w:p w14:paraId="3D5F1559">
      <w:pPr>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联系人：</w:t>
      </w:r>
      <w:bookmarkStart w:id="54" w:name="OLE_LINK3"/>
      <w:r>
        <w:rPr>
          <w:rFonts w:hint="eastAsia" w:ascii="仿宋" w:hAnsi="仿宋" w:eastAsia="仿宋" w:cs="仿宋"/>
          <w:sz w:val="24"/>
          <w:szCs w:val="24"/>
        </w:rPr>
        <w:t>胡洁、</w:t>
      </w:r>
      <w:bookmarkEnd w:id="54"/>
      <w:r>
        <w:rPr>
          <w:rFonts w:hint="eastAsia" w:ascii="仿宋" w:hAnsi="仿宋" w:eastAsia="仿宋" w:cs="仿宋"/>
          <w:sz w:val="24"/>
          <w:szCs w:val="24"/>
        </w:rPr>
        <w:t>舒爽</w:t>
      </w:r>
    </w:p>
    <w:p w14:paraId="7C8D3F29">
      <w:pPr>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电  话：</w:t>
      </w:r>
      <w:bookmarkStart w:id="55" w:name="OLE_LINK6"/>
      <w:r>
        <w:rPr>
          <w:rFonts w:hint="eastAsia" w:ascii="仿宋" w:hAnsi="仿宋" w:eastAsia="仿宋" w:cs="仿宋"/>
          <w:sz w:val="24"/>
          <w:szCs w:val="24"/>
        </w:rPr>
        <w:t>16623190348、</w:t>
      </w:r>
      <w:bookmarkEnd w:id="55"/>
      <w:r>
        <w:rPr>
          <w:rFonts w:hint="eastAsia" w:ascii="仿宋" w:hAnsi="仿宋" w:eastAsia="仿宋" w:cs="仿宋"/>
          <w:sz w:val="24"/>
          <w:szCs w:val="24"/>
        </w:rPr>
        <w:t>15923275821</w:t>
      </w:r>
    </w:p>
    <w:p w14:paraId="53813807">
      <w:pPr>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地  址：</w:t>
      </w:r>
      <w:bookmarkStart w:id="56" w:name="OLE_LINK5"/>
      <w:r>
        <w:rPr>
          <w:rFonts w:hint="eastAsia" w:ascii="仿宋" w:hAnsi="仿宋" w:eastAsia="仿宋" w:cs="仿宋"/>
          <w:sz w:val="24"/>
          <w:szCs w:val="24"/>
        </w:rPr>
        <w:t>重庆市两江新区黄山大道中段麒麟座A座2楼</w:t>
      </w:r>
      <w:bookmarkEnd w:id="56"/>
    </w:p>
    <w:p w14:paraId="0D5FC955">
      <w:pPr>
        <w:spacing w:line="360" w:lineRule="auto"/>
        <w:ind w:firstLine="480" w:firstLineChars="200"/>
        <w:rPr>
          <w:rFonts w:hint="eastAsia" w:ascii="仿宋" w:hAnsi="仿宋" w:eastAsia="仿宋" w:cs="仿宋"/>
          <w:sz w:val="24"/>
          <w:szCs w:val="24"/>
          <w:highlight w:val="none"/>
        </w:rPr>
        <w:sectPr>
          <w:pgSz w:w="11907" w:h="16840"/>
          <w:pgMar w:top="1134" w:right="1418" w:bottom="1134" w:left="1418" w:header="964" w:footer="992" w:gutter="0"/>
          <w:cols w:space="720" w:num="1"/>
          <w:docGrid w:linePitch="312" w:charSpace="0"/>
        </w:sectPr>
      </w:pPr>
    </w:p>
    <w:p w14:paraId="18F80E96">
      <w:pPr>
        <w:pStyle w:val="4"/>
        <w:spacing w:before="0" w:after="0" w:line="360" w:lineRule="auto"/>
        <w:jc w:val="center"/>
        <w:rPr>
          <w:rFonts w:hint="eastAsia" w:ascii="仿宋" w:hAnsi="仿宋" w:eastAsia="仿宋" w:cs="仿宋"/>
          <w:b w:val="0"/>
          <w:sz w:val="36"/>
          <w:szCs w:val="30"/>
          <w:highlight w:val="none"/>
        </w:rPr>
      </w:pPr>
      <w:bookmarkStart w:id="57" w:name="_Toc65660338"/>
      <w:bookmarkStart w:id="58" w:name="_Toc1292"/>
      <w:bookmarkStart w:id="59" w:name="_Toc24762"/>
      <w:bookmarkStart w:id="60" w:name="_Toc14516"/>
      <w:bookmarkStart w:id="61" w:name="_Toc102227313"/>
      <w:r>
        <w:rPr>
          <w:rFonts w:hint="eastAsia" w:ascii="仿宋" w:hAnsi="仿宋" w:eastAsia="仿宋" w:cs="仿宋"/>
          <w:b w:val="0"/>
          <w:sz w:val="36"/>
          <w:szCs w:val="30"/>
          <w:highlight w:val="none"/>
        </w:rPr>
        <w:t>第二篇  谈判项目技术（质量）需求</w:t>
      </w:r>
      <w:bookmarkEnd w:id="57"/>
      <w:bookmarkEnd w:id="58"/>
      <w:bookmarkEnd w:id="59"/>
      <w:bookmarkEnd w:id="60"/>
    </w:p>
    <w:p w14:paraId="00F5D5AF">
      <w:pPr>
        <w:pStyle w:val="4"/>
        <w:adjustRightInd w:val="0"/>
        <w:snapToGrid w:val="0"/>
        <w:spacing w:before="0" w:after="0" w:line="400" w:lineRule="exact"/>
        <w:ind w:firstLine="482" w:firstLineChars="200"/>
        <w:rPr>
          <w:rFonts w:hint="eastAsia" w:ascii="仿宋" w:hAnsi="仿宋" w:eastAsia="仿宋" w:cs="仿宋"/>
          <w:sz w:val="24"/>
        </w:rPr>
      </w:pPr>
      <w:bookmarkStart w:id="62" w:name="_Toc2419"/>
      <w:bookmarkStart w:id="63" w:name="_Toc76462325"/>
      <w:r>
        <w:rPr>
          <w:rFonts w:hint="eastAsia" w:ascii="仿宋" w:hAnsi="仿宋" w:eastAsia="仿宋" w:cs="仿宋"/>
          <w:sz w:val="24"/>
        </w:rPr>
        <w:t>一、项目基本概况介绍</w:t>
      </w:r>
      <w:bookmarkEnd w:id="62"/>
      <w:bookmarkEnd w:id="63"/>
    </w:p>
    <w:tbl>
      <w:tblPr>
        <w:tblStyle w:val="5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6043"/>
        <w:gridCol w:w="2442"/>
      </w:tblGrid>
      <w:tr w14:paraId="497C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2" w:type="pct"/>
            <w:noWrap w:val="0"/>
            <w:vAlign w:val="center"/>
          </w:tcPr>
          <w:p w14:paraId="41FC1531">
            <w:pPr>
              <w:jc w:val="center"/>
              <w:rPr>
                <w:rFonts w:hint="eastAsia" w:ascii="仿宋" w:hAnsi="仿宋" w:eastAsia="仿宋" w:cs="仿宋"/>
                <w:sz w:val="21"/>
                <w:szCs w:val="21"/>
              </w:rPr>
            </w:pPr>
            <w:r>
              <w:rPr>
                <w:rFonts w:hint="eastAsia" w:ascii="仿宋" w:hAnsi="仿宋" w:eastAsia="仿宋" w:cs="仿宋"/>
                <w:sz w:val="21"/>
                <w:szCs w:val="21"/>
              </w:rPr>
              <w:t>序号</w:t>
            </w:r>
          </w:p>
        </w:tc>
        <w:tc>
          <w:tcPr>
            <w:tcW w:w="3138" w:type="pct"/>
            <w:noWrap w:val="0"/>
            <w:vAlign w:val="center"/>
          </w:tcPr>
          <w:p w14:paraId="74AFDD16">
            <w:pPr>
              <w:jc w:val="center"/>
              <w:rPr>
                <w:rFonts w:hint="eastAsia" w:ascii="仿宋" w:hAnsi="仿宋" w:eastAsia="仿宋" w:cs="仿宋"/>
                <w:sz w:val="21"/>
                <w:szCs w:val="21"/>
              </w:rPr>
            </w:pPr>
            <w:r>
              <w:rPr>
                <w:rFonts w:hint="eastAsia" w:ascii="仿宋" w:hAnsi="仿宋" w:eastAsia="仿宋" w:cs="仿宋"/>
                <w:sz w:val="21"/>
                <w:szCs w:val="21"/>
              </w:rPr>
              <w:t>名称</w:t>
            </w:r>
          </w:p>
        </w:tc>
        <w:tc>
          <w:tcPr>
            <w:tcW w:w="1268" w:type="pct"/>
            <w:noWrap w:val="0"/>
            <w:vAlign w:val="center"/>
          </w:tcPr>
          <w:p w14:paraId="45842051">
            <w:pPr>
              <w:jc w:val="center"/>
              <w:rPr>
                <w:rFonts w:hint="eastAsia" w:ascii="仿宋" w:hAnsi="仿宋" w:eastAsia="仿宋" w:cs="仿宋"/>
                <w:sz w:val="21"/>
                <w:szCs w:val="21"/>
              </w:rPr>
            </w:pPr>
            <w:r>
              <w:rPr>
                <w:rFonts w:hint="eastAsia" w:ascii="仿宋" w:hAnsi="仿宋" w:eastAsia="仿宋" w:cs="仿宋"/>
                <w:sz w:val="21"/>
                <w:szCs w:val="21"/>
              </w:rPr>
              <w:t>数量/单位</w:t>
            </w:r>
          </w:p>
        </w:tc>
      </w:tr>
      <w:tr w14:paraId="54DB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2" w:type="pct"/>
            <w:noWrap w:val="0"/>
            <w:vAlign w:val="center"/>
          </w:tcPr>
          <w:p w14:paraId="164C5EED">
            <w:pPr>
              <w:pStyle w:val="24"/>
              <w:spacing w:line="240" w:lineRule="auto"/>
              <w:ind w:left="0"/>
              <w:jc w:val="center"/>
              <w:outlineLvl w:val="0"/>
              <w:rPr>
                <w:rFonts w:hint="eastAsia" w:ascii="仿宋" w:hAnsi="仿宋" w:eastAsia="仿宋" w:cs="仿宋"/>
                <w:sz w:val="21"/>
                <w:szCs w:val="21"/>
              </w:rPr>
            </w:pPr>
            <w:r>
              <w:rPr>
                <w:rFonts w:hint="eastAsia" w:ascii="仿宋" w:hAnsi="仿宋" w:eastAsia="仿宋" w:cs="仿宋"/>
                <w:sz w:val="21"/>
                <w:szCs w:val="21"/>
              </w:rPr>
              <w:t>1</w:t>
            </w:r>
          </w:p>
        </w:tc>
        <w:tc>
          <w:tcPr>
            <w:tcW w:w="3138" w:type="pct"/>
            <w:noWrap w:val="0"/>
            <w:vAlign w:val="center"/>
          </w:tcPr>
          <w:p w14:paraId="57AFB813">
            <w:pPr>
              <w:jc w:val="center"/>
              <w:rPr>
                <w:rFonts w:hint="eastAsia" w:ascii="仿宋" w:hAnsi="仿宋" w:eastAsia="仿宋" w:cs="仿宋"/>
                <w:sz w:val="21"/>
                <w:szCs w:val="21"/>
              </w:rPr>
            </w:pPr>
            <w:r>
              <w:rPr>
                <w:rFonts w:hint="eastAsia" w:ascii="仿宋" w:hAnsi="仿宋" w:eastAsia="仿宋" w:cs="仿宋"/>
                <w:sz w:val="21"/>
                <w:szCs w:val="21"/>
              </w:rPr>
              <w:t>官网主站、二级单位子站建设与维护</w:t>
            </w:r>
          </w:p>
        </w:tc>
        <w:tc>
          <w:tcPr>
            <w:tcW w:w="1268" w:type="pct"/>
            <w:noWrap w:val="0"/>
            <w:vAlign w:val="center"/>
          </w:tcPr>
          <w:p w14:paraId="77CE928C">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大于100个</w:t>
            </w:r>
          </w:p>
        </w:tc>
      </w:tr>
      <w:tr w14:paraId="7785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2" w:type="pct"/>
            <w:noWrap w:val="0"/>
            <w:vAlign w:val="center"/>
          </w:tcPr>
          <w:p w14:paraId="4F328068">
            <w:pPr>
              <w:pStyle w:val="24"/>
              <w:spacing w:line="240" w:lineRule="auto"/>
              <w:ind w:left="0"/>
              <w:jc w:val="center"/>
              <w:outlineLvl w:val="0"/>
              <w:rPr>
                <w:rFonts w:hint="eastAsia" w:ascii="仿宋" w:hAnsi="仿宋" w:eastAsia="仿宋" w:cs="仿宋"/>
                <w:sz w:val="21"/>
                <w:szCs w:val="21"/>
              </w:rPr>
            </w:pPr>
            <w:r>
              <w:rPr>
                <w:rFonts w:hint="eastAsia" w:ascii="仿宋" w:hAnsi="仿宋" w:eastAsia="仿宋" w:cs="仿宋"/>
                <w:sz w:val="21"/>
                <w:szCs w:val="21"/>
              </w:rPr>
              <w:t>2</w:t>
            </w:r>
          </w:p>
        </w:tc>
        <w:tc>
          <w:tcPr>
            <w:tcW w:w="3138" w:type="pct"/>
            <w:noWrap w:val="0"/>
            <w:vAlign w:val="center"/>
          </w:tcPr>
          <w:p w14:paraId="25F2A796">
            <w:pPr>
              <w:jc w:val="center"/>
              <w:rPr>
                <w:rFonts w:hint="eastAsia" w:ascii="仿宋" w:hAnsi="仿宋" w:eastAsia="仿宋" w:cs="仿宋"/>
                <w:sz w:val="21"/>
                <w:szCs w:val="21"/>
              </w:rPr>
            </w:pPr>
            <w:r>
              <w:rPr>
                <w:rFonts w:hint="eastAsia" w:ascii="仿宋" w:hAnsi="仿宋" w:eastAsia="仿宋" w:cs="仿宋"/>
                <w:sz w:val="21"/>
                <w:szCs w:val="21"/>
              </w:rPr>
              <w:t>站群管理系统本地化定制开发与安全保障</w:t>
            </w:r>
          </w:p>
        </w:tc>
        <w:tc>
          <w:tcPr>
            <w:tcW w:w="2442" w:type="dxa"/>
            <w:noWrap w:val="0"/>
            <w:vAlign w:val="center"/>
          </w:tcPr>
          <w:p w14:paraId="392E36E3">
            <w:pPr>
              <w:spacing w:line="400" w:lineRule="exact"/>
              <w:jc w:val="center"/>
              <w:rPr>
                <w:rFonts w:hint="default" w:ascii="仿宋" w:hAnsi="仿宋" w:eastAsia="仿宋" w:cs="仿宋"/>
                <w:sz w:val="21"/>
                <w:szCs w:val="21"/>
                <w:lang w:val="en-US"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/项</w:t>
            </w:r>
          </w:p>
        </w:tc>
      </w:tr>
      <w:tr w14:paraId="1EEA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2" w:type="pct"/>
            <w:noWrap w:val="0"/>
            <w:vAlign w:val="center"/>
          </w:tcPr>
          <w:p w14:paraId="7FF51985">
            <w:pPr>
              <w:pStyle w:val="24"/>
              <w:spacing w:line="240" w:lineRule="auto"/>
              <w:ind w:left="0"/>
              <w:jc w:val="center"/>
              <w:outlineLvl w:val="0"/>
              <w:rPr>
                <w:rFonts w:hint="eastAsia" w:ascii="仿宋" w:hAnsi="仿宋" w:eastAsia="仿宋" w:cs="仿宋"/>
                <w:sz w:val="21"/>
                <w:szCs w:val="21"/>
              </w:rPr>
            </w:pPr>
            <w:r>
              <w:rPr>
                <w:rFonts w:hint="eastAsia" w:ascii="仿宋" w:hAnsi="仿宋" w:eastAsia="仿宋" w:cs="仿宋"/>
                <w:sz w:val="21"/>
                <w:szCs w:val="21"/>
              </w:rPr>
              <w:t>3</w:t>
            </w:r>
          </w:p>
        </w:tc>
        <w:tc>
          <w:tcPr>
            <w:tcW w:w="3138" w:type="pct"/>
            <w:noWrap w:val="0"/>
            <w:vAlign w:val="center"/>
          </w:tcPr>
          <w:p w14:paraId="1F574D9E">
            <w:pPr>
              <w:jc w:val="center"/>
              <w:rPr>
                <w:rFonts w:hint="eastAsia" w:ascii="仿宋" w:hAnsi="仿宋" w:eastAsia="仿宋" w:cs="仿宋"/>
                <w:sz w:val="21"/>
                <w:szCs w:val="21"/>
                <w:lang w:val="en-US" w:eastAsia="zh-CN"/>
              </w:rPr>
            </w:pPr>
            <w:r>
              <w:rPr>
                <w:rFonts w:hint="eastAsia" w:ascii="仿宋" w:hAnsi="仿宋" w:eastAsia="仿宋" w:cs="仿宋"/>
                <w:sz w:val="21"/>
                <w:szCs w:val="21"/>
              </w:rPr>
              <w:t>网站模版</w:t>
            </w:r>
            <w:r>
              <w:rPr>
                <w:rFonts w:hint="eastAsia" w:ascii="仿宋" w:hAnsi="仿宋" w:eastAsia="仿宋" w:cs="仿宋"/>
                <w:sz w:val="21"/>
                <w:szCs w:val="21"/>
                <w:lang w:val="en-US" w:eastAsia="zh-CN"/>
              </w:rPr>
              <w:t>定制</w:t>
            </w:r>
          </w:p>
        </w:tc>
        <w:tc>
          <w:tcPr>
            <w:tcW w:w="2442" w:type="dxa"/>
            <w:noWrap w:val="0"/>
            <w:vAlign w:val="center"/>
          </w:tcPr>
          <w:p w14:paraId="18E18F0F">
            <w:pPr>
              <w:spacing w:line="400" w:lineRule="exact"/>
              <w:jc w:val="center"/>
              <w:rPr>
                <w:rFonts w:hint="default" w:ascii="仿宋" w:hAnsi="仿宋" w:eastAsia="仿宋" w:cs="仿宋"/>
                <w:sz w:val="21"/>
                <w:szCs w:val="21"/>
                <w:lang w:val="en-US"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/项</w:t>
            </w:r>
          </w:p>
        </w:tc>
      </w:tr>
      <w:tr w14:paraId="1425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2" w:type="pct"/>
            <w:noWrap w:val="0"/>
            <w:vAlign w:val="center"/>
          </w:tcPr>
          <w:p w14:paraId="1B513744">
            <w:pPr>
              <w:pStyle w:val="24"/>
              <w:spacing w:line="240" w:lineRule="auto"/>
              <w:ind w:left="0"/>
              <w:jc w:val="center"/>
              <w:outlineLvl w:val="0"/>
              <w:rPr>
                <w:rFonts w:hint="eastAsia" w:ascii="仿宋" w:hAnsi="仿宋" w:eastAsia="仿宋" w:cs="仿宋"/>
                <w:sz w:val="21"/>
                <w:szCs w:val="21"/>
                <w:lang w:val="en-US" w:eastAsia="zh-CN"/>
              </w:rPr>
            </w:pPr>
            <w:bookmarkStart w:id="64" w:name="_Toc59441971"/>
            <w:bookmarkStart w:id="65" w:name="_Toc12588"/>
            <w:r>
              <w:rPr>
                <w:rFonts w:hint="eastAsia" w:ascii="仿宋" w:hAnsi="仿宋" w:eastAsia="仿宋" w:cs="仿宋"/>
                <w:sz w:val="21"/>
                <w:szCs w:val="21"/>
                <w:lang w:val="en-US" w:eastAsia="zh-CN"/>
              </w:rPr>
              <w:t>4</w:t>
            </w:r>
          </w:p>
        </w:tc>
        <w:tc>
          <w:tcPr>
            <w:tcW w:w="3138" w:type="pct"/>
            <w:noWrap w:val="0"/>
            <w:vAlign w:val="center"/>
          </w:tcPr>
          <w:p w14:paraId="17879BCB">
            <w:pPr>
              <w:jc w:val="center"/>
              <w:rPr>
                <w:rFonts w:hint="eastAsia" w:ascii="仿宋" w:hAnsi="仿宋" w:eastAsia="仿宋" w:cs="仿宋"/>
                <w:sz w:val="21"/>
                <w:szCs w:val="21"/>
              </w:rPr>
            </w:pPr>
            <w:r>
              <w:rPr>
                <w:rFonts w:hint="eastAsia" w:ascii="仿宋" w:hAnsi="仿宋" w:eastAsia="仿宋" w:cs="仿宋"/>
                <w:sz w:val="21"/>
                <w:szCs w:val="21"/>
              </w:rPr>
              <w:t>网站驻场运维服务与技术支持</w:t>
            </w:r>
          </w:p>
        </w:tc>
        <w:tc>
          <w:tcPr>
            <w:tcW w:w="1268" w:type="pct"/>
            <w:noWrap w:val="0"/>
            <w:vAlign w:val="center"/>
          </w:tcPr>
          <w:p w14:paraId="35DB122F">
            <w:pPr>
              <w:spacing w:line="400"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1/项</w:t>
            </w:r>
          </w:p>
        </w:tc>
      </w:tr>
    </w:tbl>
    <w:p w14:paraId="5DAA54B1">
      <w:pPr>
        <w:pStyle w:val="4"/>
        <w:adjustRightInd w:val="0"/>
        <w:snapToGrid w:val="0"/>
        <w:spacing w:before="0" w:after="0" w:line="400" w:lineRule="exact"/>
        <w:ind w:firstLine="482" w:firstLineChars="200"/>
        <w:rPr>
          <w:rFonts w:hint="eastAsia" w:ascii="仿宋" w:hAnsi="仿宋" w:eastAsia="仿宋" w:cs="仿宋"/>
          <w:sz w:val="24"/>
        </w:rPr>
      </w:pPr>
      <w:r>
        <w:rPr>
          <w:rFonts w:hint="eastAsia" w:ascii="仿宋" w:hAnsi="仿宋" w:eastAsia="仿宋" w:cs="仿宋"/>
          <w:sz w:val="24"/>
        </w:rPr>
        <w:t>二、项目技术需求</w:t>
      </w:r>
      <w:bookmarkEnd w:id="64"/>
      <w:bookmarkEnd w:id="65"/>
    </w:p>
    <w:p w14:paraId="4E7E4B94">
      <w:pPr>
        <w:snapToGrid w:val="0"/>
        <w:spacing w:line="400" w:lineRule="exact"/>
        <w:ind w:firstLine="480" w:firstLineChars="200"/>
        <w:outlineLvl w:val="2"/>
        <w:rPr>
          <w:rFonts w:hint="eastAsia" w:ascii="仿宋" w:hAnsi="仿宋" w:eastAsia="仿宋" w:cs="仿宋"/>
          <w:sz w:val="24"/>
          <w:szCs w:val="24"/>
        </w:rPr>
      </w:pPr>
      <w:r>
        <w:rPr>
          <w:rFonts w:hint="eastAsia" w:ascii="仿宋" w:hAnsi="仿宋" w:eastAsia="仿宋" w:cs="仿宋"/>
          <w:sz w:val="24"/>
          <w:szCs w:val="24"/>
        </w:rPr>
        <w:t>（一）主要技术要求</w:t>
      </w:r>
    </w:p>
    <w:p w14:paraId="499E2831">
      <w:pPr>
        <w:snapToGri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1.站群管理系统部署采用Linux (CentOS,Ubuntu)+nginx+Tomcat+MySql+MongoDB架构。</w:t>
      </w:r>
    </w:p>
    <w:p w14:paraId="6B8418E5">
      <w:pPr>
        <w:snapToGri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2.模版定制</w:t>
      </w:r>
      <w:r>
        <w:rPr>
          <w:rFonts w:hint="eastAsia" w:ascii="仿宋" w:hAnsi="仿宋" w:eastAsia="仿宋" w:cs="仿宋"/>
          <w:color w:val="auto"/>
          <w:sz w:val="24"/>
          <w:szCs w:val="24"/>
          <w:lang w:val="en-US" w:eastAsia="zh-CN"/>
        </w:rPr>
        <w:t>为</w:t>
      </w:r>
      <w:r>
        <w:rPr>
          <w:rFonts w:hint="eastAsia" w:ascii="仿宋" w:hAnsi="仿宋" w:eastAsia="仿宋" w:cs="仿宋"/>
          <w:sz w:val="24"/>
          <w:szCs w:val="24"/>
        </w:rPr>
        <w:t>HTML5+CSS3标准，所有页面遵循响应式布局，完全兼容移动客户端显示。</w:t>
      </w:r>
    </w:p>
    <w:p w14:paraId="665CB8B8">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3.管理系统必须采用前后台</w:t>
      </w:r>
      <w:r>
        <w:rPr>
          <w:rFonts w:hint="eastAsia" w:ascii="仿宋" w:hAnsi="仿宋" w:eastAsia="仿宋" w:cs="仿宋"/>
          <w:color w:val="auto"/>
          <w:sz w:val="24"/>
          <w:szCs w:val="24"/>
        </w:rPr>
        <w:t>分</w:t>
      </w:r>
      <w:r>
        <w:rPr>
          <w:rFonts w:hint="eastAsia" w:ascii="仿宋" w:hAnsi="仿宋" w:eastAsia="仿宋" w:cs="仿宋"/>
          <w:color w:val="auto"/>
          <w:sz w:val="24"/>
          <w:szCs w:val="24"/>
          <w:lang w:val="en-US" w:eastAsia="zh-CN"/>
        </w:rPr>
        <w:t>离</w:t>
      </w:r>
      <w:r>
        <w:rPr>
          <w:rFonts w:hint="eastAsia" w:ascii="仿宋" w:hAnsi="仿宋" w:eastAsia="仿宋" w:cs="仿宋"/>
          <w:sz w:val="24"/>
          <w:szCs w:val="24"/>
        </w:rPr>
        <w:t>部署，后台数据传输必须实现</w:t>
      </w:r>
      <w:r>
        <w:rPr>
          <w:rFonts w:hint="eastAsia" w:ascii="仿宋" w:hAnsi="仿宋" w:eastAsia="仿宋" w:cs="仿宋"/>
          <w:color w:val="auto"/>
          <w:sz w:val="24"/>
          <w:szCs w:val="24"/>
          <w:lang w:val="en-US" w:eastAsia="zh-CN"/>
        </w:rPr>
        <w:t>数据</w:t>
      </w:r>
      <w:r>
        <w:rPr>
          <w:rFonts w:hint="eastAsia" w:ascii="仿宋" w:hAnsi="仿宋" w:eastAsia="仿宋" w:cs="仿宋"/>
          <w:sz w:val="24"/>
          <w:szCs w:val="24"/>
        </w:rPr>
        <w:t>加密。</w:t>
      </w:r>
    </w:p>
    <w:p w14:paraId="67E572BC">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（二）购置要求及技术指标</w:t>
      </w:r>
    </w:p>
    <w:tbl>
      <w:tblPr>
        <w:tblStyle w:val="58"/>
        <w:tblW w:w="4998" w:type="pct"/>
        <w:jc w:val="center"/>
        <w:tblLayout w:type="autofit"/>
        <w:tblCellMar>
          <w:top w:w="0" w:type="dxa"/>
          <w:left w:w="108" w:type="dxa"/>
          <w:bottom w:w="0" w:type="dxa"/>
          <w:right w:w="108" w:type="dxa"/>
        </w:tblCellMar>
      </w:tblPr>
      <w:tblGrid>
        <w:gridCol w:w="820"/>
        <w:gridCol w:w="1249"/>
        <w:gridCol w:w="7555"/>
      </w:tblGrid>
      <w:tr w14:paraId="321B7487">
        <w:tblPrEx>
          <w:tblCellMar>
            <w:top w:w="0" w:type="dxa"/>
            <w:left w:w="108" w:type="dxa"/>
            <w:bottom w:w="0" w:type="dxa"/>
            <w:right w:w="108" w:type="dxa"/>
          </w:tblCellMar>
        </w:tblPrEx>
        <w:trPr>
          <w:trHeight w:val="512"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6C9716F8">
            <w:pPr>
              <w:snapToGrid w:val="0"/>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649" w:type="pct"/>
            <w:tcBorders>
              <w:top w:val="single" w:color="auto" w:sz="4" w:space="0"/>
              <w:left w:val="nil"/>
              <w:bottom w:val="single" w:color="auto" w:sz="4" w:space="0"/>
              <w:right w:val="single" w:color="auto" w:sz="4" w:space="0"/>
            </w:tcBorders>
            <w:noWrap w:val="0"/>
            <w:vAlign w:val="center"/>
          </w:tcPr>
          <w:p w14:paraId="777E2C92">
            <w:pPr>
              <w:snapToGrid w:val="0"/>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名称</w:t>
            </w:r>
          </w:p>
        </w:tc>
        <w:tc>
          <w:tcPr>
            <w:tcW w:w="3924" w:type="pct"/>
            <w:tcBorders>
              <w:top w:val="single" w:color="auto" w:sz="4" w:space="0"/>
              <w:left w:val="nil"/>
              <w:bottom w:val="single" w:color="auto" w:sz="4" w:space="0"/>
              <w:right w:val="single" w:color="auto" w:sz="4" w:space="0"/>
            </w:tcBorders>
            <w:noWrap w:val="0"/>
            <w:vAlign w:val="center"/>
          </w:tcPr>
          <w:p w14:paraId="642E8BEF">
            <w:pPr>
              <w:snapToGrid w:val="0"/>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购置要求及技术指标描述</w:t>
            </w:r>
          </w:p>
        </w:tc>
      </w:tr>
      <w:tr w14:paraId="1CBEA2ED">
        <w:tblPrEx>
          <w:tblCellMar>
            <w:top w:w="0" w:type="dxa"/>
            <w:left w:w="108" w:type="dxa"/>
            <w:bottom w:w="0" w:type="dxa"/>
            <w:right w:w="108" w:type="dxa"/>
          </w:tblCellMar>
        </w:tblPrEx>
        <w:trPr>
          <w:trHeight w:val="2287"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1318EAB1">
            <w:pPr>
              <w:pStyle w:val="24"/>
              <w:spacing w:line="240" w:lineRule="auto"/>
              <w:ind w:left="0"/>
              <w:jc w:val="center"/>
              <w:outlineLvl w:val="0"/>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649" w:type="pct"/>
            <w:tcBorders>
              <w:top w:val="single" w:color="auto" w:sz="4" w:space="0"/>
              <w:left w:val="nil"/>
              <w:bottom w:val="single" w:color="auto" w:sz="4" w:space="0"/>
              <w:right w:val="single" w:color="auto" w:sz="4" w:space="0"/>
            </w:tcBorders>
            <w:noWrap w:val="0"/>
            <w:vAlign w:val="center"/>
          </w:tcPr>
          <w:p w14:paraId="26068889">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官网主站、二级单位子站建设与维护</w:t>
            </w:r>
          </w:p>
        </w:tc>
        <w:tc>
          <w:tcPr>
            <w:tcW w:w="3924" w:type="pct"/>
            <w:tcBorders>
              <w:top w:val="single" w:color="auto" w:sz="4" w:space="0"/>
              <w:left w:val="nil"/>
              <w:bottom w:val="single" w:color="auto" w:sz="4" w:space="0"/>
              <w:right w:val="single" w:color="auto" w:sz="4" w:space="0"/>
            </w:tcBorders>
            <w:noWrap w:val="0"/>
            <w:vAlign w:val="center"/>
          </w:tcPr>
          <w:p w14:paraId="2F290FA9">
            <w:pPr>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维护期内</w:t>
            </w:r>
            <w:r>
              <w:rPr>
                <w:rFonts w:hint="eastAsia" w:ascii="仿宋" w:hAnsi="仿宋" w:eastAsia="仿宋" w:cs="仿宋"/>
                <w:color w:val="auto"/>
                <w:sz w:val="21"/>
                <w:szCs w:val="21"/>
              </w:rPr>
              <w:t>完成采购人提出的所有站点新建和改版任务（</w:t>
            </w:r>
            <w:r>
              <w:rPr>
                <w:rFonts w:hint="eastAsia" w:ascii="仿宋" w:hAnsi="仿宋" w:eastAsia="仿宋" w:cs="仿宋"/>
                <w:b/>
                <w:color w:val="auto"/>
                <w:sz w:val="21"/>
                <w:szCs w:val="21"/>
              </w:rPr>
              <w:t>工作量参考数据：</w:t>
            </w:r>
            <w:r>
              <w:rPr>
                <w:rFonts w:hint="eastAsia" w:ascii="仿宋" w:hAnsi="仿宋" w:eastAsia="仿宋" w:cs="仿宋"/>
                <w:b/>
                <w:color w:val="auto"/>
                <w:sz w:val="21"/>
                <w:szCs w:val="21"/>
                <w:lang w:val="en-US" w:eastAsia="zh-CN"/>
              </w:rPr>
              <w:t>现有</w:t>
            </w:r>
            <w:r>
              <w:rPr>
                <w:rFonts w:hint="eastAsia" w:ascii="仿宋" w:hAnsi="仿宋" w:eastAsia="仿宋" w:cs="仿宋"/>
                <w:b/>
                <w:color w:val="auto"/>
                <w:sz w:val="21"/>
                <w:szCs w:val="21"/>
              </w:rPr>
              <w:t>各类网站</w:t>
            </w:r>
            <w:r>
              <w:rPr>
                <w:rFonts w:hint="eastAsia" w:ascii="仿宋" w:hAnsi="仿宋" w:eastAsia="仿宋" w:cs="仿宋"/>
                <w:b/>
                <w:color w:val="auto"/>
                <w:sz w:val="21"/>
                <w:szCs w:val="21"/>
                <w:lang w:val="en-US" w:eastAsia="zh-CN"/>
              </w:rPr>
              <w:t>94</w:t>
            </w:r>
            <w:r>
              <w:rPr>
                <w:rFonts w:hint="eastAsia" w:ascii="仿宋" w:hAnsi="仿宋" w:eastAsia="仿宋" w:cs="仿宋"/>
                <w:b/>
                <w:color w:val="auto"/>
                <w:sz w:val="21"/>
                <w:szCs w:val="21"/>
              </w:rPr>
              <w:t>及后续建设站点</w:t>
            </w:r>
            <w:r>
              <w:rPr>
                <w:rFonts w:hint="eastAsia" w:ascii="仿宋" w:hAnsi="仿宋" w:eastAsia="仿宋" w:cs="仿宋"/>
                <w:color w:val="auto"/>
                <w:sz w:val="21"/>
                <w:szCs w:val="21"/>
              </w:rPr>
              <w:t>），工作任务主要包括</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需求调研、页面设计、前端代码开发、页面集成和数据迁移等；</w:t>
            </w:r>
          </w:p>
          <w:p w14:paraId="03E11F64">
            <w:pPr>
              <w:snapToGrid w:val="0"/>
              <w:spacing w:line="360" w:lineRule="auto"/>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rPr>
              <w:t>2.供应商须书面承诺</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lang w:val="en-US" w:eastAsia="zh-CN"/>
              </w:rPr>
              <w:t>站点</w:t>
            </w:r>
            <w:r>
              <w:rPr>
                <w:rFonts w:hint="eastAsia" w:ascii="仿宋" w:hAnsi="仿宋" w:eastAsia="仿宋" w:cs="仿宋"/>
                <w:b/>
                <w:bCs/>
                <w:color w:val="auto"/>
                <w:sz w:val="21"/>
                <w:szCs w:val="21"/>
              </w:rPr>
              <w:t>模版开发设计</w:t>
            </w:r>
            <w:r>
              <w:rPr>
                <w:rFonts w:hint="eastAsia" w:ascii="仿宋" w:hAnsi="仿宋" w:eastAsia="仿宋" w:cs="仿宋"/>
                <w:b/>
                <w:bCs/>
                <w:color w:val="auto"/>
                <w:sz w:val="21"/>
                <w:szCs w:val="21"/>
                <w:lang w:val="en-US" w:eastAsia="zh-CN"/>
              </w:rPr>
              <w:t>为</w:t>
            </w:r>
            <w:r>
              <w:rPr>
                <w:rFonts w:hint="eastAsia" w:ascii="仿宋" w:hAnsi="仿宋" w:eastAsia="仿宋" w:cs="仿宋"/>
                <w:b/>
                <w:bCs/>
                <w:color w:val="auto"/>
                <w:sz w:val="21"/>
                <w:szCs w:val="21"/>
              </w:rPr>
              <w:t>原创，提供所有界面设计提供PSD或PNG源文件，且知识产权归属采购人</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lang w:val="en-US" w:eastAsia="zh-CN"/>
              </w:rPr>
              <w:t>承诺函格式自拟。</w:t>
            </w:r>
          </w:p>
          <w:p w14:paraId="3DA25026">
            <w:pPr>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3.采用HTML5+CSS3前端标准，结合JavaScript、JQuery、VUE等前端技术进行网站建设；</w:t>
            </w:r>
          </w:p>
          <w:p w14:paraId="0990D61F">
            <w:pPr>
              <w:snapToGrid w:val="0"/>
              <w:spacing w:line="360" w:lineRule="auto"/>
              <w:rPr>
                <w:rFonts w:hint="eastAsia" w:ascii="仿宋" w:hAnsi="仿宋" w:eastAsia="仿宋" w:cs="仿宋"/>
                <w:color w:val="auto"/>
                <w:lang w:eastAsia="zh-CN"/>
              </w:rPr>
            </w:pPr>
            <w:r>
              <w:rPr>
                <w:rFonts w:hint="eastAsia" w:ascii="仿宋" w:hAnsi="仿宋" w:eastAsia="仿宋" w:cs="仿宋"/>
                <w:color w:val="auto"/>
                <w:sz w:val="21"/>
                <w:szCs w:val="21"/>
              </w:rPr>
              <w:t>4.页面开发需按照</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响应式架构,页面</w:t>
            </w:r>
            <w:r>
              <w:rPr>
                <w:rFonts w:hint="eastAsia" w:ascii="仿宋" w:hAnsi="仿宋" w:eastAsia="仿宋" w:cs="仿宋"/>
                <w:color w:val="auto"/>
                <w:sz w:val="21"/>
                <w:szCs w:val="21"/>
                <w:lang w:val="en-US" w:eastAsia="zh-CN"/>
              </w:rPr>
              <w:t>大小</w:t>
            </w:r>
            <w:r>
              <w:rPr>
                <w:rFonts w:hint="eastAsia" w:ascii="仿宋" w:hAnsi="仿宋" w:eastAsia="仿宋" w:cs="仿宋"/>
                <w:color w:val="auto"/>
                <w:sz w:val="21"/>
                <w:szCs w:val="21"/>
              </w:rPr>
              <w:t>根据PC、平板电脑、手机等访问终端屏幕大小,自动调整页面布局，自动适应访问终端</w:t>
            </w:r>
            <w:r>
              <w:rPr>
                <w:rFonts w:hint="eastAsia" w:ascii="仿宋" w:hAnsi="仿宋" w:eastAsia="仿宋" w:cs="仿宋"/>
                <w:color w:val="auto"/>
                <w:sz w:val="21"/>
                <w:szCs w:val="21"/>
                <w:lang w:eastAsia="zh-CN"/>
              </w:rPr>
              <w:t>。</w:t>
            </w:r>
          </w:p>
        </w:tc>
      </w:tr>
      <w:tr w14:paraId="69DC4839">
        <w:tblPrEx>
          <w:tblCellMar>
            <w:top w:w="0" w:type="dxa"/>
            <w:left w:w="108" w:type="dxa"/>
            <w:bottom w:w="0" w:type="dxa"/>
            <w:right w:w="108" w:type="dxa"/>
          </w:tblCellMar>
        </w:tblPrEx>
        <w:trPr>
          <w:trHeight w:val="304"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4FE28279">
            <w:pPr>
              <w:pStyle w:val="24"/>
              <w:spacing w:line="240" w:lineRule="auto"/>
              <w:ind w:left="0"/>
              <w:jc w:val="center"/>
              <w:outlineLvl w:val="0"/>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649" w:type="pct"/>
            <w:tcBorders>
              <w:top w:val="single" w:color="auto" w:sz="4" w:space="0"/>
              <w:left w:val="nil"/>
              <w:bottom w:val="single" w:color="auto" w:sz="4" w:space="0"/>
              <w:right w:val="single" w:color="auto" w:sz="4" w:space="0"/>
            </w:tcBorders>
            <w:noWrap w:val="0"/>
            <w:vAlign w:val="center"/>
          </w:tcPr>
          <w:p w14:paraId="695BE9AD">
            <w:pPr>
              <w:jc w:val="center"/>
              <w:rPr>
                <w:rFonts w:hint="eastAsia" w:ascii="仿宋" w:hAnsi="仿宋" w:eastAsia="仿宋" w:cs="仿宋"/>
                <w:color w:val="auto"/>
                <w:sz w:val="21"/>
                <w:szCs w:val="21"/>
              </w:rPr>
            </w:pPr>
            <w:r>
              <w:rPr>
                <w:rFonts w:hint="eastAsia" w:ascii="仿宋" w:hAnsi="仿宋" w:eastAsia="仿宋" w:cs="仿宋"/>
                <w:color w:val="auto"/>
                <w:sz w:val="21"/>
                <w:szCs w:val="21"/>
              </w:rPr>
              <w:t>站群管理系统本地化定制开发与安全保障</w:t>
            </w:r>
          </w:p>
        </w:tc>
        <w:tc>
          <w:tcPr>
            <w:tcW w:w="3924" w:type="pct"/>
            <w:tcBorders>
              <w:top w:val="single" w:color="auto" w:sz="4" w:space="0"/>
              <w:left w:val="nil"/>
              <w:bottom w:val="single" w:color="auto" w:sz="4" w:space="0"/>
              <w:right w:val="single" w:color="auto" w:sz="4" w:space="0"/>
            </w:tcBorders>
            <w:noWrap w:val="0"/>
            <w:vAlign w:val="center"/>
          </w:tcPr>
          <w:p w14:paraId="305513BE">
            <w:pPr>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1.站群系统</w:t>
            </w:r>
            <w:r>
              <w:rPr>
                <w:rFonts w:hint="eastAsia" w:ascii="仿宋" w:hAnsi="仿宋" w:eastAsia="仿宋" w:cs="仿宋"/>
                <w:color w:val="auto"/>
                <w:sz w:val="21"/>
                <w:szCs w:val="21"/>
                <w:lang w:val="en-US" w:eastAsia="zh-CN"/>
              </w:rPr>
              <w:t>及其</w:t>
            </w:r>
            <w:r>
              <w:rPr>
                <w:rFonts w:hint="eastAsia" w:ascii="仿宋" w:hAnsi="仿宋" w:eastAsia="仿宋" w:cs="仿宋"/>
                <w:color w:val="auto"/>
                <w:sz w:val="21"/>
                <w:szCs w:val="21"/>
              </w:rPr>
              <w:t>二次开发统一采用JAVA原生SERVLET标准开发（不得采用开源框架或</w:t>
            </w:r>
            <w:r>
              <w:rPr>
                <w:rFonts w:hint="eastAsia" w:ascii="仿宋" w:hAnsi="仿宋" w:eastAsia="仿宋" w:cs="仿宋"/>
                <w:color w:val="auto"/>
                <w:sz w:val="21"/>
                <w:szCs w:val="21"/>
                <w:lang w:val="en-US" w:eastAsia="zh-CN"/>
              </w:rPr>
              <w:t>开源</w:t>
            </w:r>
            <w:r>
              <w:rPr>
                <w:rFonts w:hint="eastAsia" w:ascii="仿宋" w:hAnsi="仿宋" w:eastAsia="仿宋" w:cs="仿宋"/>
                <w:color w:val="auto"/>
                <w:sz w:val="21"/>
                <w:szCs w:val="21"/>
              </w:rPr>
              <w:t>产品）, 前端采用Vue、JQuery技术标准；</w:t>
            </w:r>
          </w:p>
          <w:p w14:paraId="7B75D2EC">
            <w:pPr>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.站群系统</w:t>
            </w:r>
            <w:r>
              <w:rPr>
                <w:rFonts w:hint="eastAsia" w:ascii="仿宋" w:hAnsi="仿宋" w:eastAsia="仿宋" w:cs="仿宋"/>
                <w:color w:val="auto"/>
                <w:sz w:val="21"/>
                <w:szCs w:val="21"/>
                <w:lang w:val="en-US" w:eastAsia="zh-CN"/>
              </w:rPr>
              <w:t>需</w:t>
            </w:r>
            <w:r>
              <w:rPr>
                <w:rFonts w:hint="eastAsia" w:ascii="仿宋" w:hAnsi="仿宋" w:eastAsia="仿宋" w:cs="仿宋"/>
                <w:color w:val="auto"/>
                <w:sz w:val="21"/>
                <w:szCs w:val="21"/>
              </w:rPr>
              <w:t>满足</w:t>
            </w:r>
            <w:r>
              <w:rPr>
                <w:rFonts w:hint="eastAsia" w:ascii="仿宋" w:hAnsi="仿宋" w:eastAsia="仿宋" w:cs="仿宋"/>
                <w:color w:val="auto"/>
                <w:sz w:val="21"/>
                <w:szCs w:val="21"/>
                <w:lang w:val="en-US" w:eastAsia="zh-CN"/>
              </w:rPr>
              <w:t>三级</w:t>
            </w:r>
            <w:r>
              <w:rPr>
                <w:rFonts w:hint="eastAsia" w:ascii="仿宋" w:hAnsi="仿宋" w:eastAsia="仿宋" w:cs="仿宋"/>
                <w:color w:val="auto"/>
                <w:sz w:val="21"/>
                <w:szCs w:val="21"/>
              </w:rPr>
              <w:t>等保</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2.0</w:t>
            </w:r>
            <w:r>
              <w:rPr>
                <w:rFonts w:hint="eastAsia" w:ascii="仿宋" w:hAnsi="仿宋" w:eastAsia="仿宋" w:cs="仿宋"/>
                <w:color w:val="auto"/>
                <w:sz w:val="21"/>
                <w:szCs w:val="21"/>
                <w:lang w:val="en-US" w:eastAsia="zh-CN"/>
              </w:rPr>
              <w:t>标准）</w:t>
            </w:r>
            <w:r>
              <w:rPr>
                <w:rFonts w:hint="eastAsia" w:ascii="仿宋" w:hAnsi="仿宋" w:eastAsia="仿宋" w:cs="仿宋"/>
                <w:color w:val="auto"/>
                <w:sz w:val="21"/>
                <w:szCs w:val="21"/>
              </w:rPr>
              <w:t>指定的关键性指标点</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并配合采购人完成在</w:t>
            </w:r>
            <w:r>
              <w:rPr>
                <w:rFonts w:hint="eastAsia" w:ascii="仿宋" w:hAnsi="仿宋" w:eastAsia="仿宋" w:cs="仿宋"/>
                <w:color w:val="auto"/>
                <w:sz w:val="21"/>
                <w:szCs w:val="21"/>
              </w:rPr>
              <w:t>等保</w:t>
            </w:r>
            <w:r>
              <w:rPr>
                <w:rFonts w:hint="eastAsia" w:ascii="仿宋" w:hAnsi="仿宋" w:eastAsia="仿宋" w:cs="仿宋"/>
                <w:color w:val="auto"/>
                <w:sz w:val="21"/>
                <w:szCs w:val="21"/>
                <w:lang w:val="en-US" w:eastAsia="zh-CN"/>
              </w:rPr>
              <w:t>评测中提出的整改要求</w:t>
            </w:r>
            <w:r>
              <w:rPr>
                <w:rFonts w:hint="eastAsia" w:ascii="仿宋" w:hAnsi="仿宋" w:eastAsia="仿宋" w:cs="仿宋"/>
                <w:color w:val="auto"/>
                <w:sz w:val="21"/>
                <w:szCs w:val="21"/>
              </w:rPr>
              <w:t>；</w:t>
            </w:r>
          </w:p>
          <w:p w14:paraId="2095A509">
            <w:pPr>
              <w:snapToGrid w:val="0"/>
              <w:spacing w:line="360" w:lineRule="auto"/>
              <w:rPr>
                <w:rFonts w:hint="eastAsia" w:ascii="仿宋" w:hAnsi="仿宋" w:eastAsia="仿宋" w:cs="仿宋"/>
                <w:color w:val="FF0000"/>
                <w:sz w:val="21"/>
                <w:szCs w:val="21"/>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.提供站点版本管理</w:t>
            </w:r>
            <w:r>
              <w:rPr>
                <w:rFonts w:hint="eastAsia" w:ascii="仿宋" w:hAnsi="仿宋" w:eastAsia="仿宋" w:cs="仿宋"/>
                <w:color w:val="auto"/>
                <w:sz w:val="21"/>
                <w:szCs w:val="21"/>
                <w:lang w:val="en-US" w:eastAsia="zh-CN"/>
              </w:rPr>
              <w:t>功能</w:t>
            </w:r>
            <w:r>
              <w:rPr>
                <w:rFonts w:hint="eastAsia" w:ascii="仿宋" w:hAnsi="仿宋" w:eastAsia="仿宋" w:cs="仿宋"/>
                <w:color w:val="auto"/>
                <w:sz w:val="21"/>
                <w:szCs w:val="21"/>
              </w:rPr>
              <w:t>，实现子站点不同版本的在线切换；</w:t>
            </w:r>
          </w:p>
          <w:p w14:paraId="38586D28">
            <w:pPr>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.支持页面外部链接（非站内资源）识别</w:t>
            </w:r>
            <w:r>
              <w:rPr>
                <w:rFonts w:hint="eastAsia" w:ascii="仿宋" w:hAnsi="仿宋" w:eastAsia="仿宋" w:cs="仿宋"/>
                <w:color w:val="auto"/>
                <w:sz w:val="21"/>
                <w:szCs w:val="21"/>
                <w:lang w:val="en-US" w:eastAsia="zh-CN"/>
              </w:rPr>
              <w:t>预警</w:t>
            </w:r>
            <w:r>
              <w:rPr>
                <w:rFonts w:hint="eastAsia" w:ascii="仿宋" w:hAnsi="仿宋" w:eastAsia="仿宋" w:cs="仿宋"/>
                <w:color w:val="auto"/>
                <w:sz w:val="21"/>
                <w:szCs w:val="21"/>
              </w:rPr>
              <w:t>功能；</w:t>
            </w:r>
          </w:p>
          <w:p w14:paraId="66287DD6">
            <w:pPr>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.提供文章内容</w:t>
            </w:r>
            <w:r>
              <w:rPr>
                <w:rFonts w:hint="eastAsia" w:ascii="仿宋" w:hAnsi="仿宋" w:eastAsia="仿宋" w:cs="仿宋"/>
                <w:color w:val="auto"/>
                <w:sz w:val="21"/>
                <w:szCs w:val="21"/>
                <w:lang w:val="en-US" w:eastAsia="zh-CN"/>
              </w:rPr>
              <w:t>初级</w:t>
            </w:r>
            <w:r>
              <w:rPr>
                <w:rFonts w:hint="eastAsia" w:ascii="仿宋" w:hAnsi="仿宋" w:eastAsia="仿宋" w:cs="仿宋"/>
                <w:color w:val="auto"/>
                <w:sz w:val="21"/>
                <w:szCs w:val="21"/>
              </w:rPr>
              <w:t>脱敏功能，</w:t>
            </w:r>
            <w:r>
              <w:rPr>
                <w:rFonts w:hint="eastAsia" w:ascii="仿宋" w:hAnsi="仿宋" w:eastAsia="仿宋" w:cs="仿宋"/>
                <w:color w:val="auto"/>
                <w:sz w:val="21"/>
                <w:szCs w:val="21"/>
                <w:lang w:val="en-US" w:eastAsia="zh-CN"/>
              </w:rPr>
              <w:t>可</w:t>
            </w:r>
            <w:r>
              <w:rPr>
                <w:rFonts w:hint="eastAsia" w:ascii="仿宋" w:hAnsi="仿宋" w:eastAsia="仿宋" w:cs="仿宋"/>
                <w:color w:val="auto"/>
                <w:sz w:val="21"/>
                <w:szCs w:val="21"/>
              </w:rPr>
              <w:t>自定义相关脱敏规则，根据时间段自动扫描</w:t>
            </w:r>
            <w:r>
              <w:rPr>
                <w:rFonts w:hint="eastAsia" w:ascii="仿宋" w:hAnsi="仿宋" w:eastAsia="仿宋" w:cs="仿宋"/>
                <w:color w:val="auto"/>
                <w:sz w:val="21"/>
                <w:szCs w:val="21"/>
                <w:lang w:val="en-US" w:eastAsia="zh-CN"/>
              </w:rPr>
              <w:t>检测</w:t>
            </w:r>
            <w:r>
              <w:rPr>
                <w:rFonts w:hint="eastAsia" w:ascii="仿宋" w:hAnsi="仿宋" w:eastAsia="仿宋" w:cs="仿宋"/>
                <w:color w:val="auto"/>
                <w:sz w:val="21"/>
                <w:szCs w:val="21"/>
              </w:rPr>
              <w:t>站群</w:t>
            </w:r>
            <w:r>
              <w:rPr>
                <w:rFonts w:hint="eastAsia" w:ascii="仿宋" w:hAnsi="仿宋" w:eastAsia="仿宋" w:cs="仿宋"/>
                <w:color w:val="auto"/>
                <w:sz w:val="21"/>
                <w:szCs w:val="21"/>
                <w:lang w:val="en-US" w:eastAsia="zh-CN"/>
              </w:rPr>
              <w:t>系统</w:t>
            </w:r>
            <w:r>
              <w:rPr>
                <w:rFonts w:hint="eastAsia" w:ascii="仿宋" w:hAnsi="仿宋" w:eastAsia="仿宋" w:cs="仿宋"/>
                <w:color w:val="auto"/>
                <w:sz w:val="21"/>
                <w:szCs w:val="21"/>
              </w:rPr>
              <w:t>内所有文章；</w:t>
            </w:r>
          </w:p>
          <w:p w14:paraId="1D720165">
            <w:pPr>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6.站群系统需</w:t>
            </w:r>
            <w:r>
              <w:rPr>
                <w:rFonts w:hint="eastAsia" w:ascii="仿宋" w:hAnsi="仿宋" w:eastAsia="仿宋" w:cs="仿宋"/>
                <w:color w:val="auto"/>
                <w:sz w:val="21"/>
                <w:szCs w:val="21"/>
              </w:rPr>
              <w:t>接入</w:t>
            </w:r>
            <w:r>
              <w:rPr>
                <w:rFonts w:hint="eastAsia" w:ascii="仿宋" w:hAnsi="仿宋" w:eastAsia="仿宋" w:cs="仿宋"/>
                <w:color w:val="auto"/>
                <w:sz w:val="21"/>
                <w:szCs w:val="21"/>
                <w:lang w:val="en-US" w:eastAsia="zh-CN"/>
              </w:rPr>
              <w:t>采购人</w:t>
            </w:r>
            <w:r>
              <w:rPr>
                <w:rFonts w:hint="eastAsia" w:ascii="仿宋" w:hAnsi="仿宋" w:eastAsia="仿宋" w:cs="仿宋"/>
                <w:color w:val="auto"/>
                <w:sz w:val="21"/>
                <w:szCs w:val="21"/>
              </w:rPr>
              <w:t>统一身份认证</w:t>
            </w:r>
            <w:r>
              <w:rPr>
                <w:rFonts w:hint="eastAsia" w:ascii="仿宋" w:hAnsi="仿宋" w:eastAsia="仿宋" w:cs="仿宋"/>
                <w:color w:val="auto"/>
                <w:sz w:val="21"/>
                <w:szCs w:val="21"/>
                <w:lang w:val="en-US" w:eastAsia="zh-CN"/>
              </w:rPr>
              <w:t>系统</w:t>
            </w:r>
            <w:r>
              <w:rPr>
                <w:rFonts w:hint="eastAsia" w:ascii="仿宋" w:hAnsi="仿宋" w:eastAsia="仿宋" w:cs="仿宋"/>
                <w:color w:val="auto"/>
                <w:sz w:val="21"/>
                <w:szCs w:val="21"/>
              </w:rPr>
              <w:t>，按照</w:t>
            </w:r>
            <w:r>
              <w:rPr>
                <w:rFonts w:hint="eastAsia" w:ascii="仿宋" w:hAnsi="仿宋" w:eastAsia="仿宋" w:cs="仿宋"/>
                <w:color w:val="auto"/>
                <w:sz w:val="21"/>
                <w:szCs w:val="21"/>
                <w:lang w:val="en-US" w:eastAsia="zh-CN"/>
              </w:rPr>
              <w:t>采购人</w:t>
            </w:r>
            <w:r>
              <w:rPr>
                <w:rFonts w:hint="eastAsia" w:ascii="仿宋" w:hAnsi="仿宋" w:eastAsia="仿宋" w:cs="仿宋"/>
                <w:color w:val="auto"/>
                <w:sz w:val="21"/>
                <w:szCs w:val="21"/>
              </w:rPr>
              <w:t>需求提供与现有校园信息门户及身份认证平台的数据接口开发</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并实现学校主站通知公告自动推送到办事大厅、OA系统一周会议调用、短信平台。</w:t>
            </w:r>
          </w:p>
          <w:p w14:paraId="2091B6F2">
            <w:pPr>
              <w:snapToGrid w:val="0"/>
              <w:spacing w:line="360" w:lineRule="auto"/>
              <w:rPr>
                <w:rFonts w:hint="default" w:ascii="仿宋" w:hAnsi="仿宋" w:eastAsia="仿宋" w:cs="仿宋"/>
                <w:color w:val="auto"/>
                <w:lang w:val="en-US" w:eastAsia="zh-CN"/>
              </w:rPr>
            </w:pPr>
            <w:r>
              <w:rPr>
                <w:rFonts w:hint="eastAsia" w:ascii="仿宋" w:hAnsi="仿宋" w:eastAsia="仿宋" w:cs="仿宋"/>
                <w:b/>
                <w:bCs/>
                <w:color w:val="auto"/>
                <w:sz w:val="21"/>
                <w:szCs w:val="21"/>
                <w:lang w:val="en-US" w:eastAsia="zh-CN"/>
              </w:rPr>
              <w:t>7</w:t>
            </w:r>
            <w:r>
              <w:rPr>
                <w:rFonts w:hint="eastAsia" w:ascii="仿宋" w:hAnsi="仿宋" w:eastAsia="仿宋" w:cs="仿宋"/>
                <w:b/>
                <w:bCs/>
                <w:color w:val="auto"/>
                <w:sz w:val="21"/>
                <w:szCs w:val="21"/>
              </w:rPr>
              <w:t>.供应商</w:t>
            </w:r>
            <w:r>
              <w:rPr>
                <w:rFonts w:hint="eastAsia" w:ascii="仿宋" w:hAnsi="仿宋" w:eastAsia="仿宋" w:cs="仿宋"/>
                <w:b/>
                <w:bCs/>
                <w:color w:val="auto"/>
                <w:sz w:val="21"/>
                <w:szCs w:val="21"/>
                <w:lang w:val="en-US" w:eastAsia="zh-CN"/>
              </w:rPr>
              <w:t>提供书面承诺函，</w:t>
            </w:r>
            <w:r>
              <w:rPr>
                <w:rFonts w:hint="eastAsia" w:ascii="仿宋" w:hAnsi="仿宋" w:eastAsia="仿宋" w:cs="仿宋"/>
                <w:b/>
                <w:bCs/>
                <w:color w:val="auto"/>
                <w:sz w:val="21"/>
                <w:szCs w:val="21"/>
              </w:rPr>
              <w:t>承诺向采购人开放站群系统</w:t>
            </w:r>
            <w:r>
              <w:rPr>
                <w:rFonts w:hint="eastAsia" w:ascii="仿宋" w:hAnsi="仿宋" w:eastAsia="仿宋" w:cs="仿宋"/>
                <w:b/>
                <w:bCs/>
                <w:color w:val="auto"/>
                <w:sz w:val="21"/>
                <w:szCs w:val="21"/>
                <w:lang w:val="en-US" w:eastAsia="zh-CN"/>
              </w:rPr>
              <w:t>完整</w:t>
            </w:r>
            <w:r>
              <w:rPr>
                <w:rFonts w:hint="eastAsia" w:ascii="仿宋" w:hAnsi="仿宋" w:eastAsia="仿宋" w:cs="仿宋"/>
                <w:b/>
                <w:bCs/>
                <w:color w:val="auto"/>
                <w:sz w:val="21"/>
                <w:szCs w:val="21"/>
              </w:rPr>
              <w:t>源代码（包括底层架构），并提供所有开发文档（包括源代码备注、数据库设计说明）</w:t>
            </w:r>
            <w:r>
              <w:rPr>
                <w:rFonts w:hint="eastAsia" w:ascii="仿宋" w:hAnsi="仿宋" w:eastAsia="仿宋" w:cs="仿宋"/>
                <w:b/>
                <w:bCs/>
                <w:color w:val="auto"/>
                <w:sz w:val="21"/>
                <w:szCs w:val="21"/>
                <w:lang w:val="en-US" w:eastAsia="zh-CN"/>
              </w:rPr>
              <w:t>,承诺函格式自拟。</w:t>
            </w:r>
          </w:p>
        </w:tc>
      </w:tr>
      <w:tr w14:paraId="7DECA1BF">
        <w:tblPrEx>
          <w:tblCellMar>
            <w:top w:w="0" w:type="dxa"/>
            <w:left w:w="108" w:type="dxa"/>
            <w:bottom w:w="0" w:type="dxa"/>
            <w:right w:w="108" w:type="dxa"/>
          </w:tblCellMar>
        </w:tblPrEx>
        <w:trPr>
          <w:trHeight w:val="304"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5B08DC8C">
            <w:pPr>
              <w:pStyle w:val="24"/>
              <w:spacing w:line="240" w:lineRule="auto"/>
              <w:ind w:left="0"/>
              <w:jc w:val="center"/>
              <w:outlineLvl w:val="0"/>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649" w:type="pct"/>
            <w:tcBorders>
              <w:top w:val="single" w:color="auto" w:sz="4" w:space="0"/>
              <w:left w:val="nil"/>
              <w:bottom w:val="single" w:color="auto" w:sz="4" w:space="0"/>
              <w:right w:val="single" w:color="auto" w:sz="4" w:space="0"/>
            </w:tcBorders>
            <w:noWrap w:val="0"/>
            <w:vAlign w:val="center"/>
          </w:tcPr>
          <w:p w14:paraId="02B6B437">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网站模版</w:t>
            </w:r>
            <w:r>
              <w:rPr>
                <w:rFonts w:hint="eastAsia" w:ascii="仿宋" w:hAnsi="仿宋" w:eastAsia="仿宋" w:cs="仿宋"/>
                <w:color w:val="auto"/>
                <w:sz w:val="21"/>
                <w:szCs w:val="21"/>
                <w:lang w:val="en-US" w:eastAsia="zh-CN"/>
              </w:rPr>
              <w:t>定制</w:t>
            </w:r>
          </w:p>
        </w:tc>
        <w:tc>
          <w:tcPr>
            <w:tcW w:w="3924" w:type="pct"/>
            <w:tcBorders>
              <w:top w:val="single" w:color="auto" w:sz="4" w:space="0"/>
              <w:left w:val="nil"/>
              <w:bottom w:val="single" w:color="auto" w:sz="4" w:space="0"/>
              <w:right w:val="single" w:color="auto" w:sz="4" w:space="0"/>
            </w:tcBorders>
            <w:noWrap w:val="0"/>
            <w:vAlign w:val="center"/>
          </w:tcPr>
          <w:p w14:paraId="77667C46">
            <w:pPr>
              <w:numPr>
                <w:ilvl w:val="0"/>
                <w:numId w:val="13"/>
              </w:numPr>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按照采购人</w:t>
            </w:r>
            <w:r>
              <w:rPr>
                <w:rFonts w:hint="eastAsia" w:ascii="仿宋" w:hAnsi="仿宋" w:eastAsia="仿宋" w:cs="仿宋"/>
                <w:color w:val="auto"/>
                <w:sz w:val="21"/>
                <w:szCs w:val="21"/>
                <w:lang w:val="en-US" w:eastAsia="zh-CN"/>
              </w:rPr>
              <w:t>需求提供</w:t>
            </w:r>
            <w:r>
              <w:rPr>
                <w:rFonts w:hint="eastAsia" w:ascii="仿宋" w:hAnsi="仿宋" w:eastAsia="仿宋" w:cs="仿宋"/>
                <w:color w:val="auto"/>
                <w:sz w:val="21"/>
                <w:szCs w:val="21"/>
              </w:rPr>
              <w:t>网站模板定制</w:t>
            </w:r>
            <w:r>
              <w:rPr>
                <w:rFonts w:hint="eastAsia" w:ascii="仿宋" w:hAnsi="仿宋" w:eastAsia="仿宋" w:cs="仿宋"/>
                <w:color w:val="auto"/>
                <w:sz w:val="21"/>
                <w:szCs w:val="21"/>
                <w:lang w:val="en-US" w:eastAsia="zh-CN"/>
              </w:rPr>
              <w:t>化</w:t>
            </w:r>
            <w:r>
              <w:rPr>
                <w:rFonts w:hint="eastAsia" w:ascii="仿宋" w:hAnsi="仿宋" w:eastAsia="仿宋" w:cs="仿宋"/>
                <w:color w:val="auto"/>
                <w:sz w:val="21"/>
                <w:szCs w:val="21"/>
              </w:rPr>
              <w:t>，供应商提供的网站模板需符合学校特色，遵循统一标准；</w:t>
            </w:r>
          </w:p>
          <w:p w14:paraId="765116EF">
            <w:pPr>
              <w:numPr>
                <w:ilvl w:val="0"/>
                <w:numId w:val="13"/>
              </w:numPr>
              <w:snapToGrid w:val="0"/>
              <w:spacing w:line="360" w:lineRule="auto"/>
              <w:rPr>
                <w:rFonts w:hint="eastAsia" w:ascii="仿宋" w:hAnsi="仿宋" w:eastAsia="仿宋" w:cs="仿宋"/>
                <w:color w:val="auto"/>
                <w:sz w:val="21"/>
                <w:szCs w:val="21"/>
                <w:lang w:eastAsia="zh-CN"/>
              </w:rPr>
            </w:pPr>
            <w:r>
              <w:rPr>
                <w:rFonts w:hint="eastAsia" w:ascii="仿宋" w:hAnsi="仿宋" w:eastAsia="仿宋" w:cs="仿宋"/>
                <w:b/>
                <w:bCs/>
                <w:color w:val="auto"/>
                <w:sz w:val="21"/>
                <w:szCs w:val="21"/>
              </w:rPr>
              <w:t>供应商</w:t>
            </w:r>
            <w:r>
              <w:rPr>
                <w:rFonts w:hint="eastAsia" w:ascii="仿宋" w:hAnsi="仿宋" w:eastAsia="仿宋" w:cs="仿宋"/>
                <w:b/>
                <w:bCs/>
                <w:color w:val="auto"/>
                <w:sz w:val="21"/>
                <w:szCs w:val="21"/>
                <w:lang w:val="en-US" w:eastAsia="zh-CN"/>
              </w:rPr>
              <w:t>提供</w:t>
            </w:r>
            <w:r>
              <w:rPr>
                <w:rFonts w:hint="eastAsia" w:ascii="仿宋" w:hAnsi="仿宋" w:eastAsia="仿宋" w:cs="仿宋"/>
                <w:b/>
                <w:bCs/>
                <w:color w:val="auto"/>
                <w:sz w:val="21"/>
                <w:szCs w:val="21"/>
              </w:rPr>
              <w:t>书面承诺</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lang w:val="en-US" w:eastAsia="zh-CN"/>
              </w:rPr>
              <w:t>所有网站模板均为</w:t>
            </w:r>
            <w:r>
              <w:rPr>
                <w:rFonts w:hint="eastAsia" w:ascii="仿宋" w:hAnsi="仿宋" w:eastAsia="仿宋" w:cs="仿宋"/>
                <w:b/>
                <w:bCs/>
                <w:color w:val="auto"/>
                <w:sz w:val="21"/>
                <w:szCs w:val="21"/>
              </w:rPr>
              <w:t>原创设计，且不得在采购人以外的其它项目中使用</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lang w:val="en-US" w:eastAsia="zh-CN"/>
              </w:rPr>
              <w:t>承诺函格式自拟。</w:t>
            </w:r>
          </w:p>
        </w:tc>
      </w:tr>
      <w:tr w14:paraId="70AF9253">
        <w:tblPrEx>
          <w:tblCellMar>
            <w:top w:w="0" w:type="dxa"/>
            <w:left w:w="108" w:type="dxa"/>
            <w:bottom w:w="0" w:type="dxa"/>
            <w:right w:w="108" w:type="dxa"/>
          </w:tblCellMar>
        </w:tblPrEx>
        <w:trPr>
          <w:trHeight w:val="304"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4A5BC665">
            <w:pPr>
              <w:pStyle w:val="24"/>
              <w:spacing w:line="240" w:lineRule="auto"/>
              <w:ind w:left="0"/>
              <w:jc w:val="center"/>
              <w:outlineLvl w:val="0"/>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649" w:type="pct"/>
            <w:tcBorders>
              <w:top w:val="single" w:color="auto" w:sz="4" w:space="0"/>
              <w:left w:val="nil"/>
              <w:bottom w:val="single" w:color="auto" w:sz="4" w:space="0"/>
              <w:right w:val="single" w:color="auto" w:sz="4" w:space="0"/>
            </w:tcBorders>
            <w:noWrap w:val="0"/>
            <w:vAlign w:val="center"/>
          </w:tcPr>
          <w:p w14:paraId="271B16DC">
            <w:pPr>
              <w:jc w:val="center"/>
              <w:rPr>
                <w:rFonts w:hint="eastAsia" w:ascii="仿宋" w:hAnsi="仿宋" w:eastAsia="仿宋" w:cs="仿宋"/>
                <w:color w:val="auto"/>
                <w:sz w:val="21"/>
                <w:szCs w:val="21"/>
              </w:rPr>
            </w:pPr>
            <w:r>
              <w:rPr>
                <w:rFonts w:hint="eastAsia" w:ascii="仿宋" w:hAnsi="仿宋" w:eastAsia="仿宋" w:cs="仿宋"/>
                <w:color w:val="auto"/>
                <w:sz w:val="21"/>
                <w:szCs w:val="21"/>
              </w:rPr>
              <w:t>网站驻场运维服务与技术支持</w:t>
            </w:r>
          </w:p>
        </w:tc>
        <w:tc>
          <w:tcPr>
            <w:tcW w:w="3924" w:type="pct"/>
            <w:tcBorders>
              <w:top w:val="single" w:color="auto" w:sz="4" w:space="0"/>
              <w:left w:val="nil"/>
              <w:bottom w:val="single" w:color="auto" w:sz="4" w:space="0"/>
              <w:right w:val="single" w:color="auto" w:sz="4" w:space="0"/>
            </w:tcBorders>
            <w:noWrap w:val="0"/>
            <w:vAlign w:val="center"/>
          </w:tcPr>
          <w:p w14:paraId="112F9562">
            <w:pPr>
              <w:pStyle w:val="2"/>
              <w:spacing w:line="360" w:lineRule="auto"/>
              <w:ind w:firstLine="0" w:firstLineChars="0"/>
              <w:rPr>
                <w:rFonts w:hint="eastAsia"/>
                <w:color w:val="auto"/>
              </w:rPr>
            </w:pPr>
            <w:r>
              <w:rPr>
                <w:rFonts w:hint="eastAsia" w:ascii="仿宋" w:hAnsi="仿宋" w:eastAsia="仿宋" w:cs="仿宋"/>
                <w:bCs/>
                <w:color w:val="auto"/>
                <w:sz w:val="24"/>
                <w:lang w:val="en-US" w:eastAsia="zh-CN"/>
              </w:rPr>
              <w:t>1</w:t>
            </w:r>
            <w:r>
              <w:rPr>
                <w:rFonts w:hint="eastAsia" w:ascii="仿宋" w:hAnsi="仿宋" w:eastAsia="仿宋" w:cs="仿宋"/>
                <w:bCs/>
                <w:color w:val="auto"/>
                <w:sz w:val="24"/>
              </w:rPr>
              <w:t>.</w:t>
            </w:r>
            <w:r>
              <w:rPr>
                <w:rFonts w:hint="eastAsia" w:ascii="仿宋" w:hAnsi="仿宋" w:eastAsia="仿宋" w:cs="仿宋"/>
                <w:b/>
                <w:bCs/>
                <w:color w:val="auto"/>
                <w:sz w:val="21"/>
                <w:szCs w:val="21"/>
              </w:rPr>
              <w:t>供应商</w:t>
            </w:r>
            <w:r>
              <w:rPr>
                <w:rFonts w:hint="eastAsia" w:ascii="仿宋" w:hAnsi="仿宋" w:eastAsia="仿宋" w:cs="仿宋"/>
                <w:b/>
                <w:bCs/>
                <w:color w:val="auto"/>
                <w:sz w:val="21"/>
                <w:szCs w:val="21"/>
                <w:lang w:val="en-US" w:eastAsia="zh-CN"/>
              </w:rPr>
              <w:t>提供</w:t>
            </w:r>
            <w:r>
              <w:rPr>
                <w:rFonts w:hint="eastAsia" w:ascii="仿宋" w:hAnsi="仿宋" w:eastAsia="仿宋" w:cs="仿宋"/>
                <w:b/>
                <w:bCs/>
                <w:color w:val="auto"/>
                <w:sz w:val="21"/>
                <w:szCs w:val="21"/>
              </w:rPr>
              <w:t>书面承诺</w:t>
            </w:r>
            <w:r>
              <w:rPr>
                <w:rFonts w:hint="eastAsia" w:ascii="仿宋" w:hAnsi="仿宋" w:eastAsia="仿宋" w:cs="仿宋"/>
                <w:b/>
                <w:bCs/>
                <w:color w:val="auto"/>
                <w:sz w:val="21"/>
                <w:szCs w:val="21"/>
                <w:lang w:eastAsia="zh-CN"/>
              </w:rPr>
              <w:t>，</w:t>
            </w:r>
            <w:r>
              <w:rPr>
                <w:rFonts w:hint="eastAsia" w:ascii="仿宋" w:hAnsi="仿宋" w:eastAsia="仿宋" w:cs="仿宋"/>
                <w:color w:val="auto"/>
                <w:szCs w:val="21"/>
              </w:rPr>
              <w:t>若需更换站群系统，乙方有义务在前期免费完成甲方现有站点</w:t>
            </w:r>
            <w:r>
              <w:rPr>
                <w:rFonts w:hint="eastAsia" w:ascii="仿宋" w:hAnsi="仿宋" w:eastAsia="仿宋" w:cs="仿宋"/>
                <w:color w:val="auto"/>
                <w:sz w:val="21"/>
                <w:szCs w:val="21"/>
              </w:rPr>
              <w:t>（</w:t>
            </w:r>
            <w:r>
              <w:rPr>
                <w:rFonts w:hint="eastAsia" w:ascii="仿宋" w:hAnsi="仿宋" w:eastAsia="仿宋" w:cs="仿宋"/>
                <w:b/>
                <w:color w:val="auto"/>
                <w:sz w:val="21"/>
                <w:szCs w:val="21"/>
              </w:rPr>
              <w:t>工作量参考数据：采购人当前各类网站</w:t>
            </w:r>
            <w:r>
              <w:rPr>
                <w:rFonts w:hint="eastAsia" w:ascii="仿宋" w:hAnsi="仿宋" w:eastAsia="仿宋" w:cs="仿宋"/>
                <w:b/>
                <w:color w:val="auto"/>
                <w:sz w:val="21"/>
                <w:szCs w:val="21"/>
                <w:lang w:val="en-US" w:eastAsia="zh-CN"/>
              </w:rPr>
              <w:t>9</w:t>
            </w:r>
            <w:r>
              <w:rPr>
                <w:rFonts w:hint="eastAsia" w:ascii="仿宋" w:hAnsi="仿宋" w:eastAsia="仿宋" w:cs="仿宋"/>
                <w:b/>
                <w:color w:val="auto"/>
                <w:sz w:val="21"/>
                <w:szCs w:val="21"/>
              </w:rPr>
              <w:t>0</w:t>
            </w:r>
            <w:r>
              <w:rPr>
                <w:rFonts w:hint="eastAsia" w:ascii="仿宋" w:hAnsi="仿宋" w:eastAsia="仿宋" w:cs="仿宋"/>
                <w:b/>
                <w:color w:val="auto"/>
                <w:sz w:val="21"/>
                <w:szCs w:val="21"/>
                <w:lang w:val="en-US" w:eastAsia="zh-CN"/>
              </w:rPr>
              <w:t>多</w:t>
            </w:r>
            <w:r>
              <w:rPr>
                <w:rFonts w:hint="eastAsia" w:ascii="仿宋" w:hAnsi="仿宋" w:eastAsia="仿宋" w:cs="仿宋"/>
                <w:b/>
                <w:color w:val="auto"/>
                <w:sz w:val="21"/>
                <w:szCs w:val="21"/>
              </w:rPr>
              <w:t>个及后续建设站点</w:t>
            </w:r>
            <w:r>
              <w:rPr>
                <w:rFonts w:hint="eastAsia" w:ascii="仿宋" w:hAnsi="仿宋" w:eastAsia="仿宋" w:cs="仿宋"/>
                <w:color w:val="auto"/>
                <w:sz w:val="21"/>
                <w:szCs w:val="21"/>
              </w:rPr>
              <w:t>）</w:t>
            </w:r>
            <w:r>
              <w:rPr>
                <w:rFonts w:hint="eastAsia" w:ascii="仿宋" w:hAnsi="仿宋" w:eastAsia="仿宋" w:cs="仿宋"/>
                <w:color w:val="auto"/>
                <w:szCs w:val="21"/>
              </w:rPr>
              <w:t>的重新编码和所有主页及子站点的数据迁移，</w:t>
            </w:r>
            <w:r>
              <w:rPr>
                <w:rFonts w:hint="eastAsia" w:ascii="仿宋" w:hAnsi="仿宋" w:eastAsia="仿宋" w:cs="仿宋"/>
                <w:color w:val="auto"/>
                <w:szCs w:val="21"/>
                <w:lang w:val="en-US" w:eastAsia="zh-CN"/>
              </w:rPr>
              <w:t>以</w:t>
            </w:r>
            <w:r>
              <w:rPr>
                <w:rFonts w:hint="eastAsia" w:ascii="仿宋" w:hAnsi="仿宋" w:eastAsia="仿宋" w:cs="仿宋"/>
                <w:color w:val="auto"/>
                <w:szCs w:val="21"/>
              </w:rPr>
              <w:t>适配新系统的代码规范；</w:t>
            </w:r>
          </w:p>
          <w:p w14:paraId="20554353">
            <w:pPr>
              <w:snapToGrid w:val="0"/>
              <w:spacing w:line="36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.提供至少1名驻场开发技术人员，为期</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年的驻场工作且不能中途更换人员</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每周在岗时间不低于</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日（</w:t>
            </w:r>
            <w:r>
              <w:rPr>
                <w:rFonts w:hint="eastAsia" w:ascii="仿宋" w:hAnsi="仿宋" w:eastAsia="仿宋" w:cs="仿宋"/>
                <w:color w:val="auto"/>
                <w:sz w:val="21"/>
                <w:szCs w:val="21"/>
                <w:lang w:val="en-US" w:eastAsia="zh-CN"/>
              </w:rPr>
              <w:t>寒暑假除外），且特殊时段的工作时间不包含在内</w:t>
            </w:r>
            <w:r>
              <w:rPr>
                <w:rFonts w:hint="eastAsia" w:ascii="仿宋" w:hAnsi="仿宋" w:eastAsia="仿宋" w:cs="仿宋"/>
                <w:color w:val="auto"/>
                <w:sz w:val="21"/>
                <w:szCs w:val="21"/>
              </w:rPr>
              <w:t>。驻场技术人员受采购</w:t>
            </w:r>
            <w:r>
              <w:rPr>
                <w:rFonts w:hint="eastAsia" w:ascii="仿宋" w:hAnsi="仿宋" w:eastAsia="仿宋" w:cs="仿宋"/>
                <w:color w:val="auto"/>
                <w:sz w:val="21"/>
                <w:szCs w:val="21"/>
                <w:lang w:val="en-US" w:eastAsia="zh-CN"/>
              </w:rPr>
              <w:t>人</w:t>
            </w:r>
            <w:r>
              <w:rPr>
                <w:rFonts w:hint="eastAsia" w:ascii="仿宋" w:hAnsi="仿宋" w:eastAsia="仿宋" w:cs="仿宋"/>
                <w:color w:val="auto"/>
                <w:sz w:val="21"/>
                <w:szCs w:val="21"/>
              </w:rPr>
              <w:t>管理，接受采购</w:t>
            </w:r>
            <w:r>
              <w:rPr>
                <w:rFonts w:hint="eastAsia" w:ascii="仿宋" w:hAnsi="仿宋" w:eastAsia="仿宋" w:cs="仿宋"/>
                <w:color w:val="auto"/>
                <w:sz w:val="21"/>
                <w:szCs w:val="21"/>
                <w:lang w:val="en-US" w:eastAsia="zh-CN"/>
              </w:rPr>
              <w:t>人</w:t>
            </w:r>
            <w:r>
              <w:rPr>
                <w:rFonts w:hint="eastAsia" w:ascii="仿宋" w:hAnsi="仿宋" w:eastAsia="仿宋" w:cs="仿宋"/>
                <w:color w:val="auto"/>
                <w:sz w:val="21"/>
                <w:szCs w:val="21"/>
              </w:rPr>
              <w:t>在站群维护、建设范围内的工作安排</w:t>
            </w:r>
            <w:r>
              <w:rPr>
                <w:rFonts w:hint="eastAsia" w:ascii="仿宋" w:hAnsi="仿宋" w:eastAsia="仿宋" w:cs="仿宋"/>
                <w:color w:val="auto"/>
                <w:sz w:val="21"/>
                <w:szCs w:val="21"/>
                <w:lang w:eastAsia="zh-CN"/>
              </w:rPr>
              <w:t>。</w:t>
            </w:r>
          </w:p>
          <w:p w14:paraId="7CD181F6">
            <w:pPr>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w:t>
            </w:r>
            <w:r>
              <w:rPr>
                <w:rFonts w:hint="eastAsia" w:ascii="仿宋" w:hAnsi="仿宋" w:eastAsia="仿宋" w:cs="仿宋"/>
                <w:b/>
                <w:bCs/>
                <w:color w:val="auto"/>
                <w:sz w:val="21"/>
                <w:szCs w:val="21"/>
              </w:rPr>
              <w:t>供应商</w:t>
            </w:r>
            <w:r>
              <w:rPr>
                <w:rFonts w:hint="eastAsia" w:ascii="仿宋" w:hAnsi="仿宋" w:eastAsia="仿宋" w:cs="仿宋"/>
                <w:b/>
                <w:bCs/>
                <w:color w:val="auto"/>
                <w:sz w:val="21"/>
                <w:szCs w:val="21"/>
                <w:lang w:val="en-US" w:eastAsia="zh-CN"/>
              </w:rPr>
              <w:t>提供</w:t>
            </w:r>
            <w:r>
              <w:rPr>
                <w:rFonts w:hint="eastAsia" w:ascii="仿宋" w:hAnsi="仿宋" w:eastAsia="仿宋" w:cs="仿宋"/>
                <w:b/>
                <w:bCs/>
                <w:color w:val="auto"/>
                <w:sz w:val="21"/>
                <w:szCs w:val="21"/>
              </w:rPr>
              <w:t>书面承诺</w:t>
            </w:r>
            <w:r>
              <w:rPr>
                <w:rFonts w:hint="eastAsia" w:ascii="仿宋" w:hAnsi="仿宋" w:eastAsia="仿宋" w:cs="仿宋"/>
                <w:b/>
                <w:bCs/>
                <w:color w:val="auto"/>
                <w:sz w:val="21"/>
                <w:szCs w:val="21"/>
                <w:lang w:eastAsia="zh-CN"/>
              </w:rPr>
              <w:t>，</w:t>
            </w:r>
            <w:r>
              <w:rPr>
                <w:rFonts w:hint="eastAsia" w:ascii="仿宋" w:hAnsi="仿宋" w:eastAsia="仿宋" w:cs="仿宋"/>
                <w:color w:val="auto"/>
                <w:sz w:val="21"/>
                <w:szCs w:val="21"/>
              </w:rPr>
              <w:t>在本项目质量保证期内，供应商为采购人提供站点新建、站点改版、系统运行维护、系统缺陷修复以及后续因学校内部管理变更对站群系统的</w:t>
            </w:r>
            <w:r>
              <w:rPr>
                <w:rFonts w:hint="eastAsia" w:ascii="仿宋" w:hAnsi="仿宋" w:eastAsia="仿宋" w:cs="仿宋"/>
                <w:color w:val="auto"/>
                <w:sz w:val="21"/>
                <w:szCs w:val="21"/>
                <w:lang w:val="en-US" w:eastAsia="zh-CN"/>
              </w:rPr>
              <w:t>二次</w:t>
            </w:r>
            <w:r>
              <w:rPr>
                <w:rFonts w:hint="eastAsia" w:ascii="仿宋" w:hAnsi="仿宋" w:eastAsia="仿宋" w:cs="仿宋"/>
                <w:color w:val="auto"/>
                <w:sz w:val="21"/>
                <w:szCs w:val="21"/>
              </w:rPr>
              <w:t>定制开发；</w:t>
            </w:r>
            <w:r>
              <w:rPr>
                <w:rFonts w:hint="eastAsia" w:ascii="仿宋" w:hAnsi="仿宋" w:eastAsia="仿宋" w:cs="仿宋"/>
                <w:b/>
                <w:bCs/>
                <w:color w:val="auto"/>
                <w:sz w:val="21"/>
                <w:szCs w:val="21"/>
                <w:lang w:val="en-US" w:eastAsia="zh-CN"/>
              </w:rPr>
              <w:t>承诺函格式自拟。</w:t>
            </w:r>
          </w:p>
          <w:p w14:paraId="264090F2">
            <w:pPr>
              <w:pStyle w:val="2"/>
              <w:ind w:left="0" w:leftChars="0" w:firstLine="0" w:firstLineChars="0"/>
              <w:rPr>
                <w:rFonts w:hint="eastAsia"/>
                <w:lang w:val="en-US" w:eastAsia="zh-CN"/>
              </w:rPr>
            </w:pPr>
          </w:p>
        </w:tc>
      </w:tr>
    </w:tbl>
    <w:p w14:paraId="1924E176">
      <w:pPr>
        <w:rPr>
          <w:rFonts w:hint="eastAsia" w:ascii="仿宋" w:hAnsi="仿宋" w:eastAsia="仿宋" w:cs="仿宋"/>
          <w:b/>
          <w:bCs/>
          <w:szCs w:val="22"/>
          <w:highlight w:val="none"/>
        </w:rPr>
      </w:pPr>
    </w:p>
    <w:p w14:paraId="7A47C606">
      <w:pPr>
        <w:rPr>
          <w:rFonts w:hint="eastAsia" w:ascii="仿宋" w:hAnsi="仿宋" w:eastAsia="仿宋" w:cs="仿宋"/>
          <w:b w:val="0"/>
          <w:sz w:val="36"/>
          <w:szCs w:val="30"/>
          <w:highlight w:val="none"/>
        </w:rPr>
      </w:pPr>
      <w:r>
        <w:rPr>
          <w:rFonts w:hint="eastAsia" w:ascii="仿宋" w:hAnsi="仿宋" w:eastAsia="仿宋" w:cs="仿宋"/>
          <w:b w:val="0"/>
          <w:sz w:val="36"/>
          <w:szCs w:val="30"/>
          <w:highlight w:val="none"/>
        </w:rPr>
        <w:br w:type="page"/>
      </w:r>
    </w:p>
    <w:p w14:paraId="6E1EE43E">
      <w:pPr>
        <w:pStyle w:val="4"/>
        <w:spacing w:before="0" w:after="0" w:line="360" w:lineRule="auto"/>
        <w:jc w:val="center"/>
        <w:rPr>
          <w:rFonts w:hint="eastAsia" w:ascii="仿宋" w:hAnsi="仿宋" w:eastAsia="仿宋" w:cs="仿宋"/>
          <w:b w:val="0"/>
          <w:sz w:val="36"/>
          <w:szCs w:val="30"/>
          <w:highlight w:val="none"/>
        </w:rPr>
      </w:pPr>
      <w:r>
        <w:rPr>
          <w:rFonts w:hint="eastAsia" w:ascii="仿宋" w:hAnsi="仿宋" w:eastAsia="仿宋" w:cs="仿宋"/>
          <w:b w:val="0"/>
          <w:sz w:val="36"/>
          <w:szCs w:val="30"/>
          <w:highlight w:val="none"/>
        </w:rPr>
        <w:t xml:space="preserve">第三篇  </w:t>
      </w:r>
      <w:bookmarkEnd w:id="61"/>
      <w:bookmarkStart w:id="66" w:name="_Toc13356"/>
      <w:bookmarkStart w:id="67" w:name="_Toc65660341"/>
      <w:bookmarkStart w:id="68" w:name="_Toc15492"/>
      <w:bookmarkStart w:id="69" w:name="_Toc9925"/>
      <w:r>
        <w:rPr>
          <w:rFonts w:hint="eastAsia" w:ascii="仿宋" w:hAnsi="仿宋" w:eastAsia="仿宋" w:cs="仿宋"/>
          <w:b w:val="0"/>
          <w:sz w:val="36"/>
          <w:szCs w:val="30"/>
          <w:highlight w:val="none"/>
        </w:rPr>
        <w:t>谈判项目服务</w:t>
      </w:r>
      <w:bookmarkEnd w:id="66"/>
      <w:bookmarkEnd w:id="67"/>
      <w:bookmarkEnd w:id="68"/>
      <w:r>
        <w:rPr>
          <w:rFonts w:hint="eastAsia" w:ascii="仿宋" w:hAnsi="仿宋" w:eastAsia="仿宋" w:cs="仿宋"/>
          <w:b w:val="0"/>
          <w:sz w:val="36"/>
          <w:szCs w:val="30"/>
          <w:highlight w:val="none"/>
        </w:rPr>
        <w:t>需求</w:t>
      </w:r>
      <w:bookmarkEnd w:id="69"/>
    </w:p>
    <w:p w14:paraId="0BB0DDEC">
      <w:pPr>
        <w:pStyle w:val="5"/>
        <w:spacing w:before="0" w:after="0" w:line="440" w:lineRule="exact"/>
        <w:rPr>
          <w:rFonts w:hint="eastAsia" w:ascii="仿宋" w:hAnsi="仿宋" w:eastAsia="仿宋" w:cs="仿宋"/>
          <w:sz w:val="24"/>
          <w:szCs w:val="24"/>
        </w:rPr>
      </w:pPr>
      <w:bookmarkStart w:id="70" w:name="_Toc13977"/>
      <w:bookmarkStart w:id="71" w:name="_Toc344475120"/>
      <w:bookmarkStart w:id="72" w:name="_Toc14854"/>
      <w:bookmarkStart w:id="73" w:name="_Toc3635"/>
      <w:bookmarkStart w:id="74" w:name="_Toc10228"/>
      <w:bookmarkStart w:id="75" w:name="_Toc342913389"/>
      <w:r>
        <w:rPr>
          <w:rFonts w:hint="eastAsia" w:ascii="仿宋" w:hAnsi="仿宋" w:eastAsia="仿宋" w:cs="仿宋"/>
          <w:sz w:val="24"/>
          <w:szCs w:val="24"/>
        </w:rPr>
        <w:t>一、</w:t>
      </w:r>
      <w:bookmarkEnd w:id="70"/>
      <w:bookmarkEnd w:id="71"/>
      <w:r>
        <w:rPr>
          <w:rFonts w:hint="eastAsia" w:ascii="仿宋" w:hAnsi="仿宋" w:eastAsia="仿宋" w:cs="仿宋"/>
          <w:sz w:val="24"/>
          <w:szCs w:val="24"/>
        </w:rPr>
        <w:t>服务时间、地点及验收方式</w:t>
      </w:r>
      <w:bookmarkEnd w:id="72"/>
      <w:bookmarkEnd w:id="73"/>
      <w:bookmarkEnd w:id="74"/>
    </w:p>
    <w:p w14:paraId="1F28FAA0">
      <w:pPr>
        <w:pStyle w:val="34"/>
        <w:spacing w:line="400" w:lineRule="exact"/>
        <w:ind w:firstLine="480" w:firstLineChars="200"/>
        <w:rPr>
          <w:rFonts w:hint="eastAsia" w:ascii="仿宋" w:hAnsi="仿宋" w:eastAsia="仿宋" w:cs="仿宋"/>
          <w:sz w:val="24"/>
          <w:szCs w:val="24"/>
        </w:rPr>
      </w:pPr>
      <w:bookmarkStart w:id="76" w:name="_Toc344475121"/>
      <w:bookmarkStart w:id="77" w:name="_Toc7843"/>
      <w:bookmarkStart w:id="78" w:name="_Toc4430"/>
      <w:bookmarkStart w:id="79" w:name="_Toc12209"/>
      <w:r>
        <w:rPr>
          <w:rFonts w:hint="eastAsia" w:ascii="仿宋" w:hAnsi="仿宋" w:eastAsia="仿宋" w:cs="仿宋"/>
          <w:sz w:val="24"/>
          <w:szCs w:val="24"/>
        </w:rPr>
        <w:t>（一）服务期：合同签订之日起1年。</w:t>
      </w:r>
    </w:p>
    <w:p w14:paraId="6670C5D9">
      <w:pPr>
        <w:pStyle w:val="34"/>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（二）服务地点：采购人指定地点。</w:t>
      </w:r>
    </w:p>
    <w:p w14:paraId="22E5BD5D">
      <w:pPr>
        <w:pStyle w:val="34"/>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验收方式：</w:t>
      </w:r>
    </w:p>
    <w:p w14:paraId="644DE32C">
      <w:pPr>
        <w:snapToGrid w:val="0"/>
        <w:spacing w:line="400" w:lineRule="exact"/>
        <w:ind w:firstLine="540"/>
        <w:rPr>
          <w:rFonts w:hint="eastAsia" w:ascii="仿宋" w:hAnsi="仿宋" w:eastAsia="仿宋" w:cs="仿宋"/>
          <w:sz w:val="24"/>
          <w:szCs w:val="24"/>
        </w:rPr>
      </w:pPr>
      <w:r>
        <w:rPr>
          <w:rFonts w:hint="eastAsia" w:ascii="仿宋" w:hAnsi="仿宋" w:eastAsia="仿宋" w:cs="仿宋"/>
          <w:sz w:val="24"/>
          <w:szCs w:val="24"/>
        </w:rPr>
        <w:t>1.成交供应商应提供完备的技术资料等，并派遣专业技术人员进行现场服务。验收合格条件如下：</w:t>
      </w:r>
    </w:p>
    <w:p w14:paraId="756C5782">
      <w:pPr>
        <w:snapToGrid w:val="0"/>
        <w:spacing w:line="400" w:lineRule="exact"/>
        <w:ind w:firstLine="540"/>
        <w:rPr>
          <w:rFonts w:hint="eastAsia" w:ascii="仿宋" w:hAnsi="仿宋" w:eastAsia="仿宋" w:cs="仿宋"/>
          <w:sz w:val="24"/>
          <w:szCs w:val="24"/>
        </w:rPr>
      </w:pPr>
      <w:r>
        <w:rPr>
          <w:rFonts w:hint="eastAsia" w:ascii="仿宋" w:hAnsi="仿宋" w:eastAsia="仿宋" w:cs="仿宋"/>
          <w:sz w:val="24"/>
          <w:szCs w:val="24"/>
        </w:rPr>
        <w:t>1.1技术参数与采购合同一致，性能指标达到规定的标准；</w:t>
      </w:r>
    </w:p>
    <w:p w14:paraId="35DD9BD4">
      <w:pPr>
        <w:snapToGrid w:val="0"/>
        <w:spacing w:line="400" w:lineRule="exact"/>
        <w:ind w:firstLine="540"/>
        <w:rPr>
          <w:rFonts w:hint="eastAsia" w:ascii="仿宋" w:hAnsi="仿宋" w:eastAsia="仿宋" w:cs="仿宋"/>
          <w:sz w:val="24"/>
          <w:szCs w:val="24"/>
        </w:rPr>
      </w:pPr>
      <w:r>
        <w:rPr>
          <w:rFonts w:hint="eastAsia" w:ascii="仿宋" w:hAnsi="仿宋" w:eastAsia="仿宋" w:cs="仿宋"/>
          <w:sz w:val="24"/>
          <w:szCs w:val="24"/>
        </w:rPr>
        <w:t>1.2技术资料等资料齐全并与</w:t>
      </w:r>
      <w:r>
        <w:rPr>
          <w:rFonts w:hint="eastAsia" w:ascii="仿宋" w:hAnsi="仿宋" w:eastAsia="仿宋" w:cs="仿宋"/>
          <w:sz w:val="24"/>
          <w:szCs w:val="24"/>
          <w:lang w:eastAsia="zh-CN"/>
        </w:rPr>
        <w:t>谈判</w:t>
      </w:r>
      <w:r>
        <w:rPr>
          <w:rFonts w:hint="eastAsia" w:ascii="仿宋" w:hAnsi="仿宋" w:eastAsia="仿宋" w:cs="仿宋"/>
          <w:sz w:val="24"/>
          <w:szCs w:val="24"/>
        </w:rPr>
        <w:t>时所提供的技术资料一致。技术资料包括完整的成果文档（含电子文档）：</w:t>
      </w:r>
    </w:p>
    <w:p w14:paraId="2C264DF8">
      <w:pPr>
        <w:snapToGrid w:val="0"/>
        <w:spacing w:line="400" w:lineRule="exact"/>
        <w:ind w:firstLine="540"/>
        <w:rPr>
          <w:rFonts w:hint="eastAsia" w:ascii="仿宋" w:hAnsi="仿宋" w:eastAsia="仿宋" w:cs="仿宋"/>
          <w:sz w:val="24"/>
          <w:szCs w:val="24"/>
        </w:rPr>
      </w:pPr>
      <w:r>
        <w:rPr>
          <w:rFonts w:hint="eastAsia" w:ascii="仿宋" w:hAnsi="仿宋" w:eastAsia="仿宋" w:cs="仿宋"/>
          <w:sz w:val="24"/>
          <w:szCs w:val="24"/>
        </w:rPr>
        <w:t>包括项目开发中的各种技术文档，如开发环境配置说明、软件工具清单、需求分析说明、变更说明、系统设计说明、用户手册、系统维护说明、系统培训资料以及有关系统接口的技术说明等。</w:t>
      </w:r>
    </w:p>
    <w:p w14:paraId="5F7E0C64">
      <w:pPr>
        <w:snapToGrid w:val="0"/>
        <w:spacing w:line="400" w:lineRule="exact"/>
        <w:ind w:firstLine="540"/>
        <w:rPr>
          <w:rFonts w:hint="eastAsia" w:ascii="仿宋" w:hAnsi="仿宋" w:eastAsia="仿宋" w:cs="仿宋"/>
          <w:sz w:val="24"/>
          <w:szCs w:val="24"/>
        </w:rPr>
      </w:pPr>
      <w:r>
        <w:rPr>
          <w:rFonts w:hint="eastAsia" w:ascii="仿宋" w:hAnsi="仿宋" w:eastAsia="仿宋" w:cs="仿宋"/>
          <w:sz w:val="24"/>
          <w:szCs w:val="24"/>
        </w:rPr>
        <w:t>包括项目服务期内的一些工作文档，如，计划、报告、讨论纲要、会议记录等。</w:t>
      </w:r>
    </w:p>
    <w:p w14:paraId="53009E4C">
      <w:pPr>
        <w:snapToGrid w:val="0"/>
        <w:spacing w:line="400" w:lineRule="exact"/>
        <w:ind w:firstLine="540"/>
        <w:rPr>
          <w:rFonts w:hint="eastAsia" w:ascii="仿宋" w:hAnsi="仿宋" w:eastAsia="仿宋" w:cs="仿宋"/>
          <w:sz w:val="24"/>
          <w:szCs w:val="24"/>
        </w:rPr>
      </w:pPr>
      <w:r>
        <w:rPr>
          <w:rFonts w:hint="eastAsia" w:ascii="仿宋" w:hAnsi="仿宋" w:eastAsia="仿宋" w:cs="仿宋"/>
          <w:sz w:val="24"/>
          <w:szCs w:val="24"/>
        </w:rPr>
        <w:t>1.3在服务期内系统所出现的问题得到解决，并运行正常。</w:t>
      </w:r>
    </w:p>
    <w:p w14:paraId="39B45EDB">
      <w:pPr>
        <w:snapToGrid w:val="0"/>
        <w:spacing w:line="400" w:lineRule="exact"/>
        <w:ind w:firstLine="540"/>
        <w:rPr>
          <w:rFonts w:hint="eastAsia" w:ascii="仿宋" w:hAnsi="仿宋" w:eastAsia="仿宋" w:cs="仿宋"/>
          <w:sz w:val="24"/>
          <w:szCs w:val="24"/>
        </w:rPr>
      </w:pPr>
      <w:r>
        <w:rPr>
          <w:rFonts w:hint="eastAsia" w:ascii="仿宋" w:hAnsi="仿宋" w:eastAsia="仿宋" w:cs="仿宋"/>
          <w:sz w:val="24"/>
          <w:szCs w:val="24"/>
        </w:rPr>
        <w:t>1.4按照服务项目中的交货期、频次要求、实施要求和服务内容及质量要求中明确的交付物进行验收。</w:t>
      </w:r>
    </w:p>
    <w:p w14:paraId="28937CB6">
      <w:pPr>
        <w:snapToGrid w:val="0"/>
        <w:spacing w:line="400" w:lineRule="exact"/>
        <w:ind w:firstLine="540"/>
        <w:rPr>
          <w:rFonts w:hint="eastAsia" w:ascii="仿宋" w:hAnsi="仿宋" w:eastAsia="仿宋" w:cs="仿宋"/>
          <w:sz w:val="24"/>
          <w:szCs w:val="24"/>
        </w:rPr>
      </w:pPr>
      <w:r>
        <w:rPr>
          <w:rFonts w:hint="eastAsia" w:ascii="仿宋" w:hAnsi="仿宋" w:eastAsia="仿宋" w:cs="仿宋"/>
          <w:sz w:val="24"/>
          <w:szCs w:val="24"/>
        </w:rPr>
        <w:t>2.产品包装材料归采购人所有。</w:t>
      </w:r>
    </w:p>
    <w:p w14:paraId="734507F9">
      <w:pPr>
        <w:pStyle w:val="5"/>
        <w:spacing w:before="0" w:after="0" w:line="400" w:lineRule="exact"/>
        <w:rPr>
          <w:rFonts w:hint="eastAsia" w:ascii="仿宋" w:hAnsi="仿宋" w:eastAsia="仿宋" w:cs="仿宋"/>
          <w:sz w:val="24"/>
          <w:szCs w:val="24"/>
        </w:rPr>
      </w:pPr>
      <w:bookmarkStart w:id="80" w:name="_Toc3679"/>
      <w:r>
        <w:rPr>
          <w:rFonts w:hint="eastAsia" w:ascii="仿宋" w:hAnsi="仿宋" w:eastAsia="仿宋" w:cs="仿宋"/>
          <w:sz w:val="24"/>
          <w:szCs w:val="24"/>
        </w:rPr>
        <w:t>二、</w:t>
      </w:r>
      <w:bookmarkEnd w:id="76"/>
      <w:r>
        <w:rPr>
          <w:rFonts w:hint="eastAsia" w:ascii="仿宋" w:hAnsi="仿宋" w:eastAsia="仿宋" w:cs="仿宋"/>
          <w:sz w:val="24"/>
          <w:szCs w:val="24"/>
        </w:rPr>
        <w:t>报价要求</w:t>
      </w:r>
      <w:bookmarkEnd w:id="77"/>
      <w:bookmarkEnd w:id="78"/>
      <w:bookmarkEnd w:id="79"/>
      <w:bookmarkEnd w:id="80"/>
    </w:p>
    <w:p w14:paraId="0F582494">
      <w:pPr>
        <w:snapToGrid w:val="0"/>
        <w:spacing w:line="400" w:lineRule="exact"/>
        <w:ind w:firstLine="540"/>
        <w:rPr>
          <w:rFonts w:hint="eastAsia" w:ascii="仿宋" w:hAnsi="仿宋" w:eastAsia="仿宋" w:cs="仿宋"/>
        </w:rPr>
      </w:pPr>
      <w:r>
        <w:rPr>
          <w:rFonts w:hint="eastAsia" w:ascii="仿宋" w:hAnsi="仿宋" w:eastAsia="仿宋" w:cs="仿宋"/>
          <w:sz w:val="24"/>
          <w:szCs w:val="24"/>
        </w:rPr>
        <w:t>报价包括完成本项目所需的服务费、人工费、维护保养费及提供服务所需的设备或货物购买（制造）费、辅材费、运输费、装卸费、安装调试费、培训费及各种应纳的税费等。因成交供应商自身原因造成漏报、少报皆由其自行承担责任，采购人不再补偿。</w:t>
      </w:r>
    </w:p>
    <w:p w14:paraId="2EBB468E">
      <w:pPr>
        <w:pStyle w:val="5"/>
        <w:spacing w:before="0" w:after="0" w:line="400" w:lineRule="exact"/>
        <w:rPr>
          <w:rFonts w:hint="eastAsia" w:ascii="仿宋" w:hAnsi="仿宋" w:eastAsia="仿宋" w:cs="仿宋"/>
        </w:rPr>
      </w:pPr>
      <w:bookmarkStart w:id="81" w:name="_Toc915"/>
      <w:bookmarkStart w:id="82" w:name="_Toc2720"/>
      <w:bookmarkStart w:id="83" w:name="_Toc31382"/>
      <w:bookmarkStart w:id="84" w:name="_Toc20681"/>
      <w:r>
        <w:rPr>
          <w:rFonts w:hint="eastAsia" w:ascii="仿宋" w:hAnsi="仿宋" w:eastAsia="仿宋" w:cs="仿宋"/>
          <w:sz w:val="24"/>
          <w:szCs w:val="24"/>
        </w:rPr>
        <w:t>三、</w:t>
      </w:r>
      <w:bookmarkEnd w:id="81"/>
      <w:bookmarkEnd w:id="82"/>
      <w:bookmarkEnd w:id="83"/>
      <w:bookmarkStart w:id="85" w:name="_Toc19317"/>
      <w:bookmarkStart w:id="86" w:name="_Toc30842"/>
      <w:bookmarkStart w:id="87" w:name="_Toc3408"/>
      <w:bookmarkStart w:id="88" w:name="_Toc344475122"/>
      <w:r>
        <w:rPr>
          <w:rFonts w:hint="eastAsia" w:ascii="仿宋" w:hAnsi="仿宋" w:eastAsia="仿宋" w:cs="仿宋"/>
          <w:sz w:val="24"/>
          <w:szCs w:val="24"/>
        </w:rPr>
        <w:t>付款方式</w:t>
      </w:r>
      <w:bookmarkEnd w:id="84"/>
      <w:bookmarkEnd w:id="85"/>
      <w:bookmarkEnd w:id="86"/>
      <w:bookmarkEnd w:id="87"/>
      <w:bookmarkEnd w:id="88"/>
    </w:p>
    <w:p w14:paraId="3BFC75FA">
      <w:pPr>
        <w:snapToGrid w:val="0"/>
        <w:spacing w:line="400" w:lineRule="exact"/>
        <w:ind w:firstLine="540"/>
        <w:rPr>
          <w:rFonts w:hint="eastAsia" w:ascii="仿宋" w:hAnsi="仿宋" w:eastAsia="仿宋" w:cs="仿宋"/>
          <w:sz w:val="24"/>
          <w:szCs w:val="24"/>
        </w:rPr>
      </w:pPr>
      <w:bookmarkStart w:id="89" w:name="_Toc30997"/>
      <w:bookmarkStart w:id="90" w:name="_Toc9068"/>
      <w:bookmarkStart w:id="91" w:name="_Toc22491"/>
      <w:bookmarkStart w:id="92" w:name="_Toc344475123"/>
      <w:r>
        <w:rPr>
          <w:rFonts w:hint="eastAsia" w:ascii="仿宋" w:hAnsi="仿宋" w:eastAsia="仿宋" w:cs="仿宋"/>
          <w:sz w:val="24"/>
          <w:szCs w:val="24"/>
        </w:rPr>
        <w:t>成交供应商向采购人开具发票。服务期满，验收合格后，采购人出具验收报告，采购人按合同金额全额支付。</w:t>
      </w:r>
    </w:p>
    <w:p w14:paraId="4A02D874">
      <w:pPr>
        <w:pStyle w:val="5"/>
        <w:spacing w:before="0" w:after="0" w:line="400" w:lineRule="exact"/>
        <w:rPr>
          <w:rFonts w:hint="eastAsia" w:ascii="仿宋" w:hAnsi="仿宋" w:eastAsia="仿宋" w:cs="仿宋"/>
          <w:b/>
          <w:sz w:val="24"/>
          <w:szCs w:val="24"/>
        </w:rPr>
      </w:pPr>
      <w:bookmarkStart w:id="93" w:name="_Toc5243"/>
      <w:r>
        <w:rPr>
          <w:rFonts w:hint="eastAsia" w:ascii="仿宋" w:hAnsi="仿宋" w:eastAsia="仿宋" w:cs="仿宋"/>
          <w:b/>
          <w:sz w:val="24"/>
          <w:szCs w:val="24"/>
          <w:lang w:val="en-US" w:eastAsia="zh-CN"/>
        </w:rPr>
        <w:t>四</w:t>
      </w:r>
      <w:r>
        <w:rPr>
          <w:rFonts w:hint="eastAsia" w:ascii="仿宋" w:hAnsi="仿宋" w:eastAsia="仿宋" w:cs="仿宋"/>
          <w:b/>
          <w:sz w:val="24"/>
          <w:szCs w:val="24"/>
        </w:rPr>
        <w:t>、</w:t>
      </w:r>
      <w:bookmarkStart w:id="94" w:name="_Toc7496"/>
      <w:r>
        <w:rPr>
          <w:rFonts w:hint="eastAsia" w:ascii="仿宋" w:hAnsi="仿宋" w:eastAsia="仿宋" w:cs="仿宋"/>
          <w:b/>
          <w:sz w:val="24"/>
          <w:szCs w:val="24"/>
        </w:rPr>
        <w:t>质量保证及售后服务</w:t>
      </w:r>
      <w:bookmarkEnd w:id="93"/>
      <w:bookmarkEnd w:id="94"/>
    </w:p>
    <w:p w14:paraId="13D2DDC3">
      <w:pPr>
        <w:spacing w:line="400" w:lineRule="exact"/>
        <w:ind w:firstLine="480" w:firstLineChars="200"/>
        <w:rPr>
          <w:rFonts w:hint="eastAsia" w:ascii="仿宋" w:hAnsi="仿宋" w:eastAsia="仿宋" w:cs="仿宋"/>
          <w:bCs/>
          <w:sz w:val="24"/>
        </w:rPr>
      </w:pPr>
      <w:r>
        <w:rPr>
          <w:rFonts w:hint="eastAsia" w:ascii="方正仿宋_GBK" w:hAnsi="宋体" w:eastAsia="方正仿宋_GBK"/>
          <w:sz w:val="24"/>
          <w:szCs w:val="24"/>
        </w:rPr>
        <w:t>（一）产品质量保证期：自验收合格之日起，提供1年的免费质保期。</w:t>
      </w:r>
    </w:p>
    <w:p w14:paraId="13F6EB7C">
      <w:pPr>
        <w:pStyle w:val="23"/>
        <w:spacing w:line="500" w:lineRule="exact"/>
        <w:ind w:firstLine="482"/>
        <w:rPr>
          <w:rFonts w:hint="eastAsia" w:ascii="仿宋" w:hAnsi="仿宋" w:eastAsia="仿宋" w:cs="仿宋"/>
          <w:bCs/>
          <w:sz w:val="24"/>
        </w:rPr>
      </w:pPr>
      <w:r>
        <w:rPr>
          <w:rFonts w:hint="eastAsia" w:ascii="仿宋" w:hAnsi="仿宋" w:eastAsia="仿宋" w:cs="仿宋"/>
          <w:bCs/>
          <w:sz w:val="24"/>
        </w:rPr>
        <w:t>（二）供应商应当为采购人提供以下技术支持服务：</w:t>
      </w:r>
    </w:p>
    <w:p w14:paraId="7BEDDFF5">
      <w:pPr>
        <w:pStyle w:val="23"/>
        <w:spacing w:line="500" w:lineRule="exact"/>
        <w:ind w:firstLine="482"/>
        <w:rPr>
          <w:rFonts w:hint="eastAsia" w:ascii="仿宋" w:hAnsi="仿宋" w:eastAsia="仿宋" w:cs="仿宋"/>
          <w:bCs/>
          <w:sz w:val="24"/>
        </w:rPr>
      </w:pPr>
      <w:r>
        <w:rPr>
          <w:rFonts w:hint="eastAsia" w:ascii="仿宋" w:hAnsi="仿宋" w:eastAsia="仿宋" w:cs="仿宋"/>
          <w:bCs/>
          <w:sz w:val="24"/>
        </w:rPr>
        <w:t>1.服务期内服务要求</w:t>
      </w:r>
    </w:p>
    <w:p w14:paraId="27AE85DD">
      <w:pPr>
        <w:pStyle w:val="23"/>
        <w:spacing w:line="500" w:lineRule="exact"/>
        <w:ind w:firstLine="482"/>
        <w:rPr>
          <w:rFonts w:hint="eastAsia" w:ascii="仿宋" w:hAnsi="仿宋" w:eastAsia="仿宋" w:cs="仿宋"/>
          <w:bCs/>
          <w:sz w:val="24"/>
        </w:rPr>
      </w:pPr>
      <w:r>
        <w:rPr>
          <w:rFonts w:hint="eastAsia" w:ascii="仿宋" w:hAnsi="仿宋" w:eastAsia="仿宋" w:cs="仿宋"/>
          <w:bCs/>
          <w:sz w:val="24"/>
        </w:rPr>
        <w:t>（1）电话咨询</w:t>
      </w:r>
    </w:p>
    <w:p w14:paraId="67019765">
      <w:pPr>
        <w:pStyle w:val="23"/>
        <w:spacing w:line="500" w:lineRule="exact"/>
        <w:ind w:firstLine="482"/>
        <w:rPr>
          <w:rFonts w:hint="eastAsia" w:ascii="仿宋" w:hAnsi="仿宋" w:eastAsia="仿宋" w:cs="仿宋"/>
          <w:bCs/>
          <w:sz w:val="24"/>
        </w:rPr>
      </w:pPr>
      <w:r>
        <w:rPr>
          <w:rFonts w:hint="eastAsia" w:ascii="仿宋" w:hAnsi="仿宋" w:eastAsia="仿宋" w:cs="仿宋"/>
          <w:bCs/>
          <w:sz w:val="24"/>
        </w:rPr>
        <w:t>成交供应商应当为采购人提供技术援助电话，解答采购人在使用中遇到的问题，及时为采购人提出解决问题的建议。</w:t>
      </w:r>
    </w:p>
    <w:p w14:paraId="44C401EF">
      <w:pPr>
        <w:pStyle w:val="23"/>
        <w:spacing w:line="500" w:lineRule="exact"/>
        <w:ind w:firstLine="482"/>
        <w:rPr>
          <w:rFonts w:hint="eastAsia" w:ascii="仿宋" w:hAnsi="仿宋" w:eastAsia="仿宋" w:cs="仿宋"/>
          <w:bCs/>
          <w:sz w:val="24"/>
        </w:rPr>
      </w:pPr>
      <w:r>
        <w:rPr>
          <w:rFonts w:hint="eastAsia" w:ascii="仿宋" w:hAnsi="仿宋" w:eastAsia="仿宋" w:cs="仿宋"/>
          <w:bCs/>
          <w:sz w:val="24"/>
        </w:rPr>
        <w:t>（2）现场响应</w:t>
      </w:r>
    </w:p>
    <w:p w14:paraId="54F45150">
      <w:pPr>
        <w:pStyle w:val="23"/>
        <w:spacing w:line="500" w:lineRule="exact"/>
        <w:ind w:firstLine="482"/>
        <w:rPr>
          <w:rFonts w:hint="eastAsia" w:ascii="仿宋" w:hAnsi="仿宋" w:eastAsia="仿宋" w:cs="仿宋"/>
          <w:bCs/>
          <w:sz w:val="24"/>
        </w:rPr>
      </w:pPr>
      <w:r>
        <w:rPr>
          <w:rFonts w:hint="eastAsia" w:ascii="仿宋" w:hAnsi="仿宋" w:eastAsia="仿宋" w:cs="仿宋"/>
          <w:bCs/>
          <w:sz w:val="24"/>
        </w:rPr>
        <w:t>采购人遇到使用及技术问题，电话咨询不能解决的，成交供应商应在2小时内采取相应响应措施；无法在2小时内解决的，应在6小时内派出专业人员进行技术指导。</w:t>
      </w:r>
    </w:p>
    <w:p w14:paraId="10619E6F">
      <w:pPr>
        <w:pStyle w:val="23"/>
        <w:spacing w:line="500" w:lineRule="exact"/>
        <w:ind w:firstLine="482"/>
        <w:rPr>
          <w:rFonts w:hint="eastAsia" w:ascii="仿宋" w:hAnsi="仿宋" w:eastAsia="仿宋" w:cs="仿宋"/>
          <w:bCs/>
          <w:sz w:val="24"/>
        </w:rPr>
      </w:pPr>
      <w:r>
        <w:rPr>
          <w:rFonts w:hint="eastAsia" w:ascii="仿宋" w:hAnsi="仿宋" w:eastAsia="仿宋" w:cs="仿宋"/>
          <w:bCs/>
          <w:sz w:val="24"/>
        </w:rPr>
        <w:t>2.服务期外服务要求</w:t>
      </w:r>
    </w:p>
    <w:p w14:paraId="1967139C">
      <w:pPr>
        <w:pStyle w:val="23"/>
        <w:spacing w:line="500" w:lineRule="exact"/>
        <w:ind w:firstLine="482"/>
        <w:rPr>
          <w:rFonts w:hint="eastAsia" w:ascii="仿宋" w:hAnsi="仿宋" w:eastAsia="仿宋" w:cs="仿宋"/>
          <w:bCs/>
          <w:sz w:val="24"/>
        </w:rPr>
      </w:pPr>
      <w:r>
        <w:rPr>
          <w:rFonts w:hint="eastAsia" w:ascii="仿宋" w:hAnsi="仿宋" w:eastAsia="仿宋" w:cs="仿宋"/>
          <w:bCs/>
          <w:sz w:val="24"/>
        </w:rPr>
        <w:t>（1）服务期过后，供应商应同样提供免费电话咨询服务，并应承诺提供产品上门维护服务。</w:t>
      </w:r>
    </w:p>
    <w:p w14:paraId="0A5870B5">
      <w:pPr>
        <w:pStyle w:val="23"/>
        <w:spacing w:line="500" w:lineRule="exact"/>
        <w:ind w:firstLine="482"/>
        <w:rPr>
          <w:rFonts w:hint="eastAsia" w:ascii="仿宋" w:hAnsi="仿宋" w:eastAsia="仿宋" w:cs="仿宋"/>
          <w:bCs/>
          <w:sz w:val="24"/>
        </w:rPr>
      </w:pPr>
      <w:r>
        <w:rPr>
          <w:rFonts w:hint="eastAsia" w:ascii="仿宋" w:hAnsi="仿宋" w:eastAsia="仿宋" w:cs="仿宋"/>
          <w:bCs/>
          <w:sz w:val="24"/>
        </w:rPr>
        <w:t>（2）服务期过后，成交供应商承诺继续由原供应商以优惠价格提供售后服务。</w:t>
      </w:r>
    </w:p>
    <w:p w14:paraId="7F590332">
      <w:pPr>
        <w:pStyle w:val="5"/>
        <w:spacing w:before="0" w:after="0" w:line="400" w:lineRule="exact"/>
        <w:rPr>
          <w:rFonts w:hint="eastAsia" w:ascii="仿宋" w:hAnsi="仿宋" w:eastAsia="仿宋" w:cs="仿宋"/>
          <w:sz w:val="24"/>
          <w:szCs w:val="24"/>
        </w:rPr>
      </w:pPr>
      <w:bookmarkStart w:id="95" w:name="_Toc9410"/>
      <w:r>
        <w:rPr>
          <w:rFonts w:hint="eastAsia" w:ascii="仿宋" w:hAnsi="仿宋" w:eastAsia="仿宋" w:cs="仿宋"/>
          <w:sz w:val="24"/>
          <w:szCs w:val="24"/>
          <w:lang w:val="en-US" w:eastAsia="zh-CN"/>
        </w:rPr>
        <w:t>五</w:t>
      </w:r>
      <w:r>
        <w:rPr>
          <w:rFonts w:hint="eastAsia" w:ascii="仿宋" w:hAnsi="仿宋" w:eastAsia="仿宋" w:cs="仿宋"/>
          <w:sz w:val="24"/>
          <w:szCs w:val="24"/>
        </w:rPr>
        <w:t>、知识产权</w:t>
      </w:r>
      <w:bookmarkEnd w:id="89"/>
      <w:bookmarkEnd w:id="90"/>
      <w:bookmarkEnd w:id="91"/>
      <w:bookmarkEnd w:id="92"/>
      <w:bookmarkEnd w:id="95"/>
    </w:p>
    <w:p w14:paraId="13D9AC58">
      <w:pPr>
        <w:snapToGrid w:val="0"/>
        <w:spacing w:line="400" w:lineRule="exact"/>
        <w:ind w:firstLine="540"/>
        <w:rPr>
          <w:rFonts w:hint="eastAsia" w:ascii="仿宋" w:hAnsi="仿宋" w:eastAsia="仿宋" w:cs="仿宋"/>
          <w:sz w:val="24"/>
          <w:szCs w:val="24"/>
        </w:rPr>
      </w:pPr>
      <w:r>
        <w:rPr>
          <w:rFonts w:hint="eastAsia" w:ascii="仿宋" w:hAnsi="仿宋" w:eastAsia="仿宋" w:cs="仿宋"/>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414607DB">
      <w:pPr>
        <w:pStyle w:val="5"/>
        <w:spacing w:before="0" w:after="0" w:line="400" w:lineRule="exact"/>
        <w:rPr>
          <w:rFonts w:hint="eastAsia" w:ascii="仿宋" w:hAnsi="仿宋" w:eastAsia="仿宋" w:cs="仿宋"/>
          <w:sz w:val="24"/>
          <w:szCs w:val="24"/>
        </w:rPr>
      </w:pPr>
      <w:bookmarkStart w:id="96" w:name="_Toc344475124"/>
      <w:bookmarkStart w:id="97" w:name="_Toc11592"/>
      <w:bookmarkStart w:id="98" w:name="_Toc4514"/>
      <w:bookmarkStart w:id="99" w:name="_Toc3933"/>
      <w:bookmarkStart w:id="100" w:name="_Toc10111"/>
      <w:r>
        <w:rPr>
          <w:rFonts w:hint="eastAsia" w:ascii="仿宋" w:hAnsi="仿宋" w:eastAsia="仿宋" w:cs="仿宋"/>
          <w:sz w:val="24"/>
          <w:szCs w:val="24"/>
          <w:lang w:val="en-US" w:eastAsia="zh-CN"/>
        </w:rPr>
        <w:t>六</w:t>
      </w:r>
      <w:r>
        <w:rPr>
          <w:rFonts w:hint="eastAsia" w:ascii="仿宋" w:hAnsi="仿宋" w:eastAsia="仿宋" w:cs="仿宋"/>
          <w:sz w:val="24"/>
          <w:szCs w:val="24"/>
        </w:rPr>
        <w:t>、</w:t>
      </w:r>
      <w:bookmarkEnd w:id="96"/>
      <w:bookmarkStart w:id="101" w:name="_Toc5354"/>
      <w:bookmarkStart w:id="102" w:name="_Toc344475125"/>
      <w:r>
        <w:rPr>
          <w:rFonts w:hint="eastAsia" w:ascii="仿宋" w:hAnsi="仿宋" w:eastAsia="仿宋" w:cs="仿宋"/>
          <w:sz w:val="24"/>
          <w:szCs w:val="24"/>
        </w:rPr>
        <w:t>培训</w:t>
      </w:r>
      <w:bookmarkEnd w:id="97"/>
      <w:bookmarkEnd w:id="101"/>
    </w:p>
    <w:p w14:paraId="38B9FC0F">
      <w:pPr>
        <w:snapToGrid w:val="0"/>
        <w:spacing w:line="400" w:lineRule="exact"/>
        <w:ind w:firstLine="540"/>
        <w:rPr>
          <w:rFonts w:hint="eastAsia" w:ascii="仿宋" w:hAnsi="仿宋" w:eastAsia="仿宋" w:cs="仿宋"/>
          <w:sz w:val="24"/>
          <w:szCs w:val="24"/>
        </w:rPr>
      </w:pPr>
      <w:r>
        <w:rPr>
          <w:rFonts w:hint="eastAsia" w:ascii="仿宋" w:hAnsi="仿宋" w:eastAsia="仿宋" w:cs="仿宋"/>
          <w:sz w:val="24"/>
          <w:szCs w:val="24"/>
        </w:rPr>
        <w:t>供应商对其提供产品的使用和操作应尽培训义务。供应商应提供对采购人的基本免费培训，使采购人使用人员能够正常操作。</w:t>
      </w:r>
    </w:p>
    <w:p w14:paraId="5EF518D3">
      <w:pPr>
        <w:pStyle w:val="5"/>
        <w:spacing w:before="0" w:after="0" w:line="400" w:lineRule="exact"/>
        <w:rPr>
          <w:rFonts w:hint="eastAsia" w:ascii="仿宋" w:hAnsi="仿宋" w:eastAsia="仿宋" w:cs="仿宋"/>
          <w:sz w:val="24"/>
          <w:szCs w:val="24"/>
        </w:rPr>
      </w:pPr>
      <w:bookmarkStart w:id="103" w:name="_Toc5503"/>
      <w:bookmarkStart w:id="104" w:name="_Toc17748"/>
      <w:r>
        <w:rPr>
          <w:rFonts w:hint="eastAsia" w:ascii="仿宋" w:hAnsi="仿宋" w:eastAsia="仿宋" w:cs="仿宋"/>
          <w:sz w:val="24"/>
          <w:szCs w:val="24"/>
          <w:lang w:val="en-US" w:eastAsia="zh-CN"/>
        </w:rPr>
        <w:t>七</w:t>
      </w:r>
      <w:r>
        <w:rPr>
          <w:rFonts w:hint="eastAsia" w:ascii="仿宋" w:hAnsi="仿宋" w:eastAsia="仿宋" w:cs="仿宋"/>
          <w:sz w:val="24"/>
          <w:szCs w:val="24"/>
        </w:rPr>
        <w:t>、违约责任</w:t>
      </w:r>
      <w:bookmarkEnd w:id="103"/>
      <w:bookmarkEnd w:id="104"/>
    </w:p>
    <w:p w14:paraId="2B70B2A8">
      <w:pPr>
        <w:snapToGrid w:val="0"/>
        <w:spacing w:line="400" w:lineRule="exact"/>
        <w:ind w:firstLine="540"/>
        <w:rPr>
          <w:rFonts w:hint="eastAsia" w:ascii="仿宋" w:hAnsi="仿宋" w:eastAsia="仿宋" w:cs="仿宋"/>
          <w:sz w:val="24"/>
          <w:szCs w:val="24"/>
        </w:rPr>
      </w:pPr>
      <w:r>
        <w:rPr>
          <w:rFonts w:hint="eastAsia" w:ascii="仿宋" w:hAnsi="仿宋" w:eastAsia="仿宋" w:cs="仿宋"/>
          <w:sz w:val="24"/>
          <w:szCs w:val="24"/>
        </w:rPr>
        <w:t>（一）如成交供应商不能按时按量完成服务的，采购人有权单方面解除合同，同时根据给采购人造成损失情况向需方赔偿。</w:t>
      </w:r>
    </w:p>
    <w:p w14:paraId="202BCD9B">
      <w:pPr>
        <w:snapToGrid w:val="0"/>
        <w:spacing w:line="400" w:lineRule="exact"/>
        <w:ind w:firstLine="540"/>
        <w:rPr>
          <w:rFonts w:hint="eastAsia" w:ascii="仿宋" w:hAnsi="仿宋" w:eastAsia="仿宋" w:cs="仿宋"/>
          <w:sz w:val="24"/>
          <w:szCs w:val="24"/>
        </w:rPr>
      </w:pPr>
      <w:r>
        <w:rPr>
          <w:rFonts w:hint="eastAsia" w:ascii="仿宋" w:hAnsi="仿宋" w:eastAsia="仿宋" w:cs="仿宋"/>
          <w:sz w:val="24"/>
          <w:szCs w:val="24"/>
        </w:rPr>
        <w:t>（二）若成交供应商所供服务不符合合同及采购文件要求的质量、服务标准的或履约过程中有违约行为的，采购人有权拒收并不退还履约保证金，有权单方面解除合同，同时保留追究由此给采购人造成损失责任的权力。</w:t>
      </w:r>
    </w:p>
    <w:p w14:paraId="196676EE">
      <w:pPr>
        <w:pStyle w:val="5"/>
        <w:spacing w:before="0" w:after="0" w:line="400" w:lineRule="exact"/>
        <w:rPr>
          <w:rFonts w:hint="eastAsia" w:ascii="仿宋" w:hAnsi="仿宋" w:eastAsia="仿宋" w:cs="仿宋"/>
          <w:sz w:val="24"/>
          <w:szCs w:val="24"/>
        </w:rPr>
      </w:pPr>
      <w:bookmarkStart w:id="105" w:name="_Toc3911"/>
      <w:r>
        <w:rPr>
          <w:rFonts w:hint="eastAsia" w:ascii="仿宋" w:hAnsi="仿宋" w:eastAsia="仿宋" w:cs="仿宋"/>
          <w:sz w:val="24"/>
          <w:szCs w:val="24"/>
          <w:lang w:val="en-US" w:eastAsia="zh-CN"/>
        </w:rPr>
        <w:t>八</w:t>
      </w:r>
      <w:r>
        <w:rPr>
          <w:rFonts w:hint="eastAsia" w:ascii="仿宋" w:hAnsi="仿宋" w:eastAsia="仿宋" w:cs="仿宋"/>
          <w:sz w:val="24"/>
          <w:szCs w:val="24"/>
        </w:rPr>
        <w:t>、其他</w:t>
      </w:r>
      <w:bookmarkEnd w:id="98"/>
      <w:bookmarkEnd w:id="99"/>
      <w:bookmarkEnd w:id="100"/>
      <w:bookmarkEnd w:id="105"/>
    </w:p>
    <w:bookmarkEnd w:id="102"/>
    <w:p w14:paraId="06C4CB66">
      <w:pPr>
        <w:snapToGrid w:val="0"/>
        <w:spacing w:line="400" w:lineRule="exact"/>
        <w:ind w:firstLine="540"/>
        <w:rPr>
          <w:rFonts w:hint="eastAsia" w:ascii="仿宋" w:hAnsi="仿宋" w:eastAsia="仿宋" w:cs="仿宋"/>
          <w:sz w:val="24"/>
          <w:szCs w:val="24"/>
        </w:rPr>
      </w:pPr>
      <w:r>
        <w:rPr>
          <w:rFonts w:hint="eastAsia" w:ascii="仿宋" w:hAnsi="仿宋" w:eastAsia="仿宋" w:cs="仿宋"/>
          <w:sz w:val="24"/>
          <w:szCs w:val="24"/>
        </w:rPr>
        <w:t>（一）供应商必须达到本篇及竞争性</w:t>
      </w:r>
      <w:r>
        <w:rPr>
          <w:rFonts w:hint="eastAsia" w:ascii="仿宋" w:hAnsi="仿宋" w:eastAsia="仿宋" w:cs="仿宋"/>
          <w:sz w:val="24"/>
          <w:szCs w:val="24"/>
          <w:lang w:eastAsia="zh-CN"/>
        </w:rPr>
        <w:t>谈判</w:t>
      </w:r>
      <w:r>
        <w:rPr>
          <w:rFonts w:hint="eastAsia" w:ascii="仿宋" w:hAnsi="仿宋" w:eastAsia="仿宋" w:cs="仿宋"/>
          <w:sz w:val="24"/>
          <w:szCs w:val="24"/>
        </w:rPr>
        <w:t>文件其他条款的要求。</w:t>
      </w:r>
    </w:p>
    <w:p w14:paraId="32DA15DC">
      <w:pPr>
        <w:snapToGrid w:val="0"/>
        <w:spacing w:line="400" w:lineRule="exact"/>
        <w:ind w:firstLine="540"/>
        <w:rPr>
          <w:rFonts w:hint="eastAsia" w:ascii="仿宋" w:hAnsi="仿宋" w:eastAsia="仿宋" w:cs="仿宋"/>
          <w:sz w:val="24"/>
          <w:szCs w:val="24"/>
        </w:rPr>
      </w:pPr>
      <w:r>
        <w:rPr>
          <w:rFonts w:hint="eastAsia" w:ascii="仿宋" w:hAnsi="仿宋" w:eastAsia="仿宋" w:cs="仿宋"/>
          <w:sz w:val="24"/>
          <w:szCs w:val="24"/>
        </w:rPr>
        <w:t>（二）其他未尽事宜由供需双方在采购合同中详细约定。</w:t>
      </w:r>
    </w:p>
    <w:p w14:paraId="1F5D7EA8">
      <w:pPr>
        <w:spacing w:line="360" w:lineRule="auto"/>
        <w:ind w:firstLine="540"/>
        <w:rPr>
          <w:rFonts w:hint="eastAsia" w:ascii="仿宋" w:hAnsi="仿宋" w:eastAsia="仿宋" w:cs="仿宋"/>
          <w:sz w:val="24"/>
          <w:szCs w:val="24"/>
          <w:highlight w:val="none"/>
        </w:rPr>
      </w:pPr>
    </w:p>
    <w:p w14:paraId="453EF499">
      <w:pPr>
        <w:pStyle w:val="4"/>
        <w:spacing w:before="0" w:after="0" w:line="360" w:lineRule="auto"/>
        <w:jc w:val="center"/>
        <w:rPr>
          <w:rFonts w:hint="eastAsia" w:ascii="仿宋" w:hAnsi="仿宋" w:eastAsia="仿宋" w:cs="仿宋"/>
          <w:b w:val="0"/>
          <w:sz w:val="36"/>
          <w:szCs w:val="30"/>
          <w:highlight w:val="none"/>
        </w:rPr>
      </w:pPr>
      <w:bookmarkStart w:id="106" w:name="_Toc15903"/>
      <w:bookmarkStart w:id="107" w:name="_Toc16123"/>
      <w:bookmarkStart w:id="108" w:name="_Toc24195"/>
      <w:bookmarkStart w:id="109" w:name="_Toc65660349"/>
      <w:r>
        <w:rPr>
          <w:rFonts w:hint="eastAsia" w:ascii="仿宋" w:hAnsi="仿宋" w:eastAsia="仿宋" w:cs="仿宋"/>
          <w:b w:val="0"/>
          <w:sz w:val="36"/>
          <w:szCs w:val="30"/>
          <w:highlight w:val="none"/>
        </w:rPr>
        <w:br w:type="page"/>
      </w:r>
      <w:r>
        <w:rPr>
          <w:rFonts w:hint="eastAsia" w:ascii="仿宋" w:hAnsi="仿宋" w:eastAsia="仿宋" w:cs="仿宋"/>
          <w:b w:val="0"/>
          <w:sz w:val="36"/>
          <w:szCs w:val="30"/>
          <w:highlight w:val="none"/>
        </w:rPr>
        <w:t>第四篇  采购程序、评定成交的标准、无效谈判及采购终止</w:t>
      </w:r>
      <w:bookmarkEnd w:id="106"/>
      <w:bookmarkEnd w:id="107"/>
      <w:bookmarkEnd w:id="108"/>
      <w:bookmarkEnd w:id="109"/>
    </w:p>
    <w:p w14:paraId="2CF0C875">
      <w:pPr>
        <w:pStyle w:val="4"/>
        <w:spacing w:before="0" w:after="0" w:line="360" w:lineRule="auto"/>
        <w:ind w:firstLine="482" w:firstLineChars="200"/>
        <w:rPr>
          <w:rFonts w:hint="eastAsia" w:ascii="仿宋" w:hAnsi="仿宋" w:eastAsia="仿宋" w:cs="仿宋"/>
          <w:sz w:val="24"/>
          <w:highlight w:val="none"/>
        </w:rPr>
      </w:pPr>
      <w:bookmarkStart w:id="110" w:name="_Toc5167"/>
      <w:bookmarkStart w:id="111" w:name="_Toc65660350"/>
      <w:bookmarkStart w:id="112" w:name="_Toc9361"/>
      <w:bookmarkStart w:id="113" w:name="_Toc11227"/>
      <w:bookmarkStart w:id="114" w:name="_Toc64732012"/>
      <w:r>
        <w:rPr>
          <w:rFonts w:hint="eastAsia" w:ascii="仿宋" w:hAnsi="仿宋" w:eastAsia="仿宋" w:cs="仿宋"/>
          <w:sz w:val="24"/>
          <w:highlight w:val="none"/>
        </w:rPr>
        <w:t>一、采购程序</w:t>
      </w:r>
      <w:bookmarkEnd w:id="110"/>
      <w:bookmarkEnd w:id="111"/>
      <w:bookmarkEnd w:id="112"/>
      <w:bookmarkEnd w:id="113"/>
      <w:bookmarkEnd w:id="114"/>
    </w:p>
    <w:p w14:paraId="403C4855">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（一）谈判按竞争性谈判文件规定的时间和地点进行。供应商须有法定代表人（或其授权代表）或自然人参加并签到。</w:t>
      </w:r>
    </w:p>
    <w:p w14:paraId="17EFE367">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（二）竞争性谈判以抽签的形式确定谈判顺序，由本项目谈判小组分别与各供应商进行谈判。在谈判前，对各供应商的资格条件、实质性响应等进行审查。 </w:t>
      </w:r>
    </w:p>
    <w:p w14:paraId="2BAEC624">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1.资格性审查。依据法律法规和竞争性谈判文件的规定，对响应文件中的资格证明材料、保证金等进行审查。资格性审查内容如下：</w:t>
      </w:r>
    </w:p>
    <w:tbl>
      <w:tblPr>
        <w:tblStyle w:val="5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992"/>
        <w:gridCol w:w="2552"/>
        <w:gridCol w:w="5267"/>
      </w:tblGrid>
      <w:tr w14:paraId="6A94C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2DEA9D7">
            <w:pPr>
              <w:spacing w:line="360"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4DA7940F">
            <w:pPr>
              <w:spacing w:line="360"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7F56E229">
            <w:pPr>
              <w:spacing w:line="360"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检查内容</w:t>
            </w:r>
          </w:p>
        </w:tc>
      </w:tr>
      <w:tr w14:paraId="33C70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14:paraId="13A616BD">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（一）</w:t>
            </w:r>
          </w:p>
        </w:tc>
        <w:tc>
          <w:tcPr>
            <w:tcW w:w="992" w:type="dxa"/>
            <w:vMerge w:val="restart"/>
            <w:vAlign w:val="center"/>
          </w:tcPr>
          <w:p w14:paraId="28FF0E48">
            <w:pPr>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《中华人民共和国政府采购法》第二十二条规定</w:t>
            </w:r>
          </w:p>
        </w:tc>
        <w:tc>
          <w:tcPr>
            <w:tcW w:w="2552" w:type="dxa"/>
            <w:vAlign w:val="center"/>
          </w:tcPr>
          <w:p w14:paraId="626209DC">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1.具有独立承担民事责任的能力</w:t>
            </w:r>
          </w:p>
        </w:tc>
        <w:tc>
          <w:tcPr>
            <w:tcW w:w="5267" w:type="dxa"/>
            <w:vAlign w:val="center"/>
          </w:tcPr>
          <w:p w14:paraId="71A81607">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1.供应商法人营业执照（副本）或事业单位法人证书（副本）或个体工商户营业执照或有效的自然人身份证明或社会团体法人登记证书（提供复印件）。 </w:t>
            </w:r>
          </w:p>
          <w:p w14:paraId="77AAE31C">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2.供应商法定代表人身份证明和法定代表人授权代表委托书。</w:t>
            </w:r>
          </w:p>
        </w:tc>
      </w:tr>
      <w:tr w14:paraId="634C3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206D13A6">
            <w:pPr>
              <w:spacing w:line="360" w:lineRule="auto"/>
              <w:jc w:val="center"/>
              <w:rPr>
                <w:rFonts w:hint="eastAsia" w:ascii="仿宋" w:hAnsi="仿宋" w:eastAsia="仿宋" w:cs="仿宋"/>
                <w:sz w:val="21"/>
                <w:szCs w:val="21"/>
                <w:highlight w:val="none"/>
              </w:rPr>
            </w:pPr>
          </w:p>
        </w:tc>
        <w:tc>
          <w:tcPr>
            <w:tcW w:w="992" w:type="dxa"/>
            <w:vMerge w:val="continue"/>
            <w:vAlign w:val="center"/>
          </w:tcPr>
          <w:p w14:paraId="1BA2B5AD">
            <w:pPr>
              <w:spacing w:line="360" w:lineRule="auto"/>
              <w:rPr>
                <w:rFonts w:hint="eastAsia" w:ascii="仿宋" w:hAnsi="仿宋" w:eastAsia="仿宋" w:cs="仿宋"/>
                <w:sz w:val="21"/>
                <w:szCs w:val="21"/>
                <w:highlight w:val="none"/>
                <w:lang w:val="zh-CN"/>
              </w:rPr>
            </w:pPr>
          </w:p>
        </w:tc>
        <w:tc>
          <w:tcPr>
            <w:tcW w:w="2552" w:type="dxa"/>
            <w:vAlign w:val="center"/>
          </w:tcPr>
          <w:p w14:paraId="01617AD2">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val="zh-CN"/>
              </w:rPr>
              <w:t>2.</w:t>
            </w:r>
            <w:r>
              <w:rPr>
                <w:rFonts w:hint="eastAsia" w:ascii="仿宋" w:hAnsi="仿宋" w:eastAsia="仿宋" w:cs="仿宋"/>
                <w:sz w:val="21"/>
                <w:szCs w:val="21"/>
                <w:highlight w:val="none"/>
              </w:rPr>
              <w:t>具有良好的商业信誉和健全的财务会计制度</w:t>
            </w:r>
          </w:p>
        </w:tc>
        <w:tc>
          <w:tcPr>
            <w:tcW w:w="5267" w:type="dxa"/>
            <w:vMerge w:val="restart"/>
            <w:vAlign w:val="center"/>
          </w:tcPr>
          <w:p w14:paraId="7D5848BB">
            <w:pPr>
              <w:spacing w:line="360" w:lineRule="auto"/>
              <w:rPr>
                <w:rFonts w:hint="eastAsia" w:ascii="仿宋" w:hAnsi="仿宋" w:eastAsia="仿宋" w:cs="仿宋"/>
                <w:b/>
                <w:sz w:val="21"/>
                <w:szCs w:val="21"/>
                <w:highlight w:val="none"/>
              </w:rPr>
            </w:pPr>
            <w:r>
              <w:rPr>
                <w:rFonts w:hint="eastAsia" w:ascii="仿宋" w:hAnsi="仿宋" w:eastAsia="仿宋" w:cs="仿宋"/>
                <w:sz w:val="21"/>
                <w:szCs w:val="21"/>
                <w:highlight w:val="none"/>
              </w:rPr>
              <w:t>供应商提供“基本资格条件承诺函”（格式详见第七篇）</w:t>
            </w:r>
          </w:p>
        </w:tc>
      </w:tr>
      <w:tr w14:paraId="0CC80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6648E56B">
            <w:pPr>
              <w:spacing w:line="360" w:lineRule="auto"/>
              <w:jc w:val="center"/>
              <w:rPr>
                <w:rFonts w:hint="eastAsia" w:ascii="仿宋" w:hAnsi="仿宋" w:eastAsia="仿宋" w:cs="仿宋"/>
                <w:sz w:val="21"/>
                <w:szCs w:val="21"/>
                <w:highlight w:val="none"/>
              </w:rPr>
            </w:pPr>
          </w:p>
        </w:tc>
        <w:tc>
          <w:tcPr>
            <w:tcW w:w="992" w:type="dxa"/>
            <w:vMerge w:val="continue"/>
            <w:vAlign w:val="center"/>
          </w:tcPr>
          <w:p w14:paraId="788A131A">
            <w:pPr>
              <w:spacing w:line="360" w:lineRule="auto"/>
              <w:rPr>
                <w:rFonts w:hint="eastAsia" w:ascii="仿宋" w:hAnsi="仿宋" w:eastAsia="仿宋" w:cs="仿宋"/>
                <w:sz w:val="21"/>
                <w:szCs w:val="21"/>
                <w:highlight w:val="none"/>
                <w:lang w:val="zh-CN"/>
              </w:rPr>
            </w:pPr>
          </w:p>
        </w:tc>
        <w:tc>
          <w:tcPr>
            <w:tcW w:w="2552" w:type="dxa"/>
            <w:vAlign w:val="center"/>
          </w:tcPr>
          <w:p w14:paraId="3FE3D1A2">
            <w:pPr>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3.具有履行合同所必需的设备和专业技术能力</w:t>
            </w:r>
          </w:p>
        </w:tc>
        <w:tc>
          <w:tcPr>
            <w:tcW w:w="5267" w:type="dxa"/>
            <w:vMerge w:val="continue"/>
            <w:vAlign w:val="center"/>
          </w:tcPr>
          <w:p w14:paraId="025B8A14">
            <w:pPr>
              <w:spacing w:line="360" w:lineRule="auto"/>
              <w:rPr>
                <w:rFonts w:hint="eastAsia" w:ascii="仿宋" w:hAnsi="仿宋" w:eastAsia="仿宋" w:cs="仿宋"/>
                <w:sz w:val="21"/>
                <w:szCs w:val="21"/>
                <w:highlight w:val="none"/>
              </w:rPr>
            </w:pPr>
          </w:p>
        </w:tc>
      </w:tr>
      <w:tr w14:paraId="0C3EC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4E3B64EF">
            <w:pPr>
              <w:spacing w:line="360" w:lineRule="auto"/>
              <w:jc w:val="center"/>
              <w:rPr>
                <w:rFonts w:hint="eastAsia" w:ascii="仿宋" w:hAnsi="仿宋" w:eastAsia="仿宋" w:cs="仿宋"/>
                <w:sz w:val="21"/>
                <w:szCs w:val="21"/>
                <w:highlight w:val="none"/>
              </w:rPr>
            </w:pPr>
          </w:p>
        </w:tc>
        <w:tc>
          <w:tcPr>
            <w:tcW w:w="992" w:type="dxa"/>
            <w:vMerge w:val="continue"/>
            <w:vAlign w:val="center"/>
          </w:tcPr>
          <w:p w14:paraId="5C4331EE">
            <w:pPr>
              <w:spacing w:line="360" w:lineRule="auto"/>
              <w:rPr>
                <w:rFonts w:hint="eastAsia" w:ascii="仿宋" w:hAnsi="仿宋" w:eastAsia="仿宋" w:cs="仿宋"/>
                <w:sz w:val="21"/>
                <w:szCs w:val="21"/>
                <w:highlight w:val="none"/>
                <w:lang w:val="zh-CN"/>
              </w:rPr>
            </w:pPr>
          </w:p>
        </w:tc>
        <w:tc>
          <w:tcPr>
            <w:tcW w:w="2552" w:type="dxa"/>
            <w:vAlign w:val="center"/>
          </w:tcPr>
          <w:p w14:paraId="61B8F152">
            <w:pPr>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4.有依法缴纳税收和社会保障金的良好记录</w:t>
            </w:r>
          </w:p>
        </w:tc>
        <w:tc>
          <w:tcPr>
            <w:tcW w:w="5267" w:type="dxa"/>
            <w:vMerge w:val="continue"/>
            <w:vAlign w:val="center"/>
          </w:tcPr>
          <w:p w14:paraId="01AFB7C4">
            <w:pPr>
              <w:spacing w:line="360" w:lineRule="auto"/>
              <w:rPr>
                <w:rFonts w:hint="eastAsia" w:ascii="仿宋" w:hAnsi="仿宋" w:eastAsia="仿宋" w:cs="仿宋"/>
                <w:sz w:val="21"/>
                <w:szCs w:val="21"/>
                <w:highlight w:val="none"/>
              </w:rPr>
            </w:pPr>
          </w:p>
        </w:tc>
      </w:tr>
      <w:tr w14:paraId="0464D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54CAEF3D">
            <w:pPr>
              <w:spacing w:line="360" w:lineRule="auto"/>
              <w:jc w:val="center"/>
              <w:rPr>
                <w:rFonts w:hint="eastAsia" w:ascii="仿宋" w:hAnsi="仿宋" w:eastAsia="仿宋" w:cs="仿宋"/>
                <w:sz w:val="21"/>
                <w:szCs w:val="21"/>
                <w:highlight w:val="none"/>
              </w:rPr>
            </w:pPr>
          </w:p>
        </w:tc>
        <w:tc>
          <w:tcPr>
            <w:tcW w:w="992" w:type="dxa"/>
            <w:vMerge w:val="continue"/>
            <w:vAlign w:val="center"/>
          </w:tcPr>
          <w:p w14:paraId="61C20960">
            <w:pPr>
              <w:spacing w:line="360" w:lineRule="auto"/>
              <w:rPr>
                <w:rFonts w:hint="eastAsia" w:ascii="仿宋" w:hAnsi="仿宋" w:eastAsia="仿宋" w:cs="仿宋"/>
                <w:sz w:val="21"/>
                <w:szCs w:val="21"/>
                <w:highlight w:val="none"/>
                <w:lang w:val="zh-CN"/>
              </w:rPr>
            </w:pPr>
          </w:p>
        </w:tc>
        <w:tc>
          <w:tcPr>
            <w:tcW w:w="2552" w:type="dxa"/>
            <w:vAlign w:val="center"/>
          </w:tcPr>
          <w:p w14:paraId="0432725B">
            <w:pPr>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rPr>
              <w:t>5.参加政府采购活动前三年内，在经营活动中没有重大违法记录</w:t>
            </w:r>
          </w:p>
        </w:tc>
        <w:tc>
          <w:tcPr>
            <w:tcW w:w="5267" w:type="dxa"/>
            <w:vMerge w:val="continue"/>
            <w:vAlign w:val="center"/>
          </w:tcPr>
          <w:p w14:paraId="32F375EE">
            <w:pPr>
              <w:spacing w:line="360" w:lineRule="auto"/>
              <w:rPr>
                <w:rFonts w:hint="eastAsia" w:ascii="仿宋" w:hAnsi="仿宋" w:eastAsia="仿宋" w:cs="仿宋"/>
                <w:b/>
                <w:sz w:val="21"/>
                <w:szCs w:val="21"/>
                <w:highlight w:val="none"/>
              </w:rPr>
            </w:pPr>
          </w:p>
        </w:tc>
      </w:tr>
      <w:tr w14:paraId="278D7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6D4AFBF2">
            <w:pPr>
              <w:spacing w:line="360" w:lineRule="auto"/>
              <w:jc w:val="center"/>
              <w:rPr>
                <w:rFonts w:hint="eastAsia" w:ascii="仿宋" w:hAnsi="仿宋" w:eastAsia="仿宋" w:cs="仿宋"/>
                <w:sz w:val="21"/>
                <w:szCs w:val="21"/>
                <w:highlight w:val="none"/>
              </w:rPr>
            </w:pPr>
          </w:p>
        </w:tc>
        <w:tc>
          <w:tcPr>
            <w:tcW w:w="992" w:type="dxa"/>
            <w:vMerge w:val="continue"/>
            <w:vAlign w:val="center"/>
          </w:tcPr>
          <w:p w14:paraId="11459DE7">
            <w:pPr>
              <w:spacing w:line="360" w:lineRule="auto"/>
              <w:rPr>
                <w:rFonts w:hint="eastAsia" w:ascii="仿宋" w:hAnsi="仿宋" w:eastAsia="仿宋" w:cs="仿宋"/>
                <w:sz w:val="21"/>
                <w:szCs w:val="21"/>
                <w:highlight w:val="none"/>
              </w:rPr>
            </w:pPr>
          </w:p>
        </w:tc>
        <w:tc>
          <w:tcPr>
            <w:tcW w:w="2552" w:type="dxa"/>
            <w:vAlign w:val="center"/>
          </w:tcPr>
          <w:p w14:paraId="369FB8BA">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6.法律、行政法规规定的其他条件</w:t>
            </w:r>
          </w:p>
        </w:tc>
        <w:tc>
          <w:tcPr>
            <w:tcW w:w="5267" w:type="dxa"/>
            <w:vAlign w:val="center"/>
          </w:tcPr>
          <w:p w14:paraId="6C0AADC6">
            <w:pPr>
              <w:spacing w:line="360" w:lineRule="auto"/>
              <w:rPr>
                <w:rFonts w:hint="eastAsia" w:ascii="仿宋" w:hAnsi="仿宋" w:eastAsia="仿宋" w:cs="仿宋"/>
                <w:sz w:val="21"/>
                <w:szCs w:val="21"/>
                <w:highlight w:val="none"/>
              </w:rPr>
            </w:pPr>
          </w:p>
        </w:tc>
      </w:tr>
      <w:tr w14:paraId="12EB5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585D365C">
            <w:pPr>
              <w:spacing w:line="360" w:lineRule="auto"/>
              <w:jc w:val="center"/>
              <w:rPr>
                <w:rFonts w:hint="eastAsia" w:ascii="仿宋" w:hAnsi="仿宋" w:eastAsia="仿宋" w:cs="仿宋"/>
                <w:sz w:val="21"/>
                <w:szCs w:val="21"/>
                <w:highlight w:val="none"/>
              </w:rPr>
            </w:pPr>
          </w:p>
        </w:tc>
        <w:tc>
          <w:tcPr>
            <w:tcW w:w="992" w:type="dxa"/>
            <w:vMerge w:val="continue"/>
            <w:vAlign w:val="center"/>
          </w:tcPr>
          <w:p w14:paraId="7A952C1A">
            <w:pPr>
              <w:spacing w:line="360" w:lineRule="auto"/>
              <w:rPr>
                <w:rFonts w:hint="eastAsia" w:ascii="仿宋" w:hAnsi="仿宋" w:eastAsia="仿宋" w:cs="仿宋"/>
                <w:sz w:val="21"/>
                <w:szCs w:val="21"/>
                <w:highlight w:val="none"/>
              </w:rPr>
            </w:pPr>
          </w:p>
        </w:tc>
        <w:tc>
          <w:tcPr>
            <w:tcW w:w="2552" w:type="dxa"/>
            <w:vAlign w:val="center"/>
          </w:tcPr>
          <w:p w14:paraId="31424C49">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7.本项目的特定资格要求</w:t>
            </w:r>
          </w:p>
        </w:tc>
        <w:tc>
          <w:tcPr>
            <w:tcW w:w="5267" w:type="dxa"/>
            <w:vAlign w:val="center"/>
          </w:tcPr>
          <w:p w14:paraId="5D65C580">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按“第一篇三、供应商资格要求（三）本项目的特定资格要求”的要求提交（如果有）。</w:t>
            </w:r>
          </w:p>
        </w:tc>
      </w:tr>
      <w:tr w14:paraId="6BAA7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6D3A4E7">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（二）</w:t>
            </w:r>
          </w:p>
        </w:tc>
        <w:tc>
          <w:tcPr>
            <w:tcW w:w="3544" w:type="dxa"/>
            <w:gridSpan w:val="2"/>
            <w:vAlign w:val="center"/>
          </w:tcPr>
          <w:p w14:paraId="399E8C9D">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落实政府采购政策需满足的资格要求</w:t>
            </w:r>
          </w:p>
        </w:tc>
        <w:tc>
          <w:tcPr>
            <w:tcW w:w="5267" w:type="dxa"/>
            <w:vAlign w:val="center"/>
          </w:tcPr>
          <w:p w14:paraId="12E0DC94">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按“第一篇三、供应商资格要求（二）落实政府采购政策需满足的资格要求”的要求提交（如果有）。</w:t>
            </w:r>
          </w:p>
        </w:tc>
      </w:tr>
      <w:tr w14:paraId="108CB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top"/>
          </w:tcPr>
          <w:p w14:paraId="6D65C385">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（三）</w:t>
            </w:r>
          </w:p>
        </w:tc>
        <w:tc>
          <w:tcPr>
            <w:tcW w:w="3544" w:type="dxa"/>
            <w:gridSpan w:val="2"/>
            <w:vAlign w:val="top"/>
          </w:tcPr>
          <w:p w14:paraId="27D087CB">
            <w:pPr>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保证金</w:t>
            </w:r>
          </w:p>
        </w:tc>
        <w:tc>
          <w:tcPr>
            <w:tcW w:w="5267" w:type="dxa"/>
            <w:vAlign w:val="top"/>
          </w:tcPr>
          <w:p w14:paraId="108B1D5D">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按照竞争性谈判文件要求足额交纳所参与包的保证金。</w:t>
            </w:r>
          </w:p>
        </w:tc>
      </w:tr>
    </w:tbl>
    <w:p w14:paraId="46A7F0E2">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w:t>
      </w:r>
    </w:p>
    <w:p w14:paraId="4C100BA3">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fldChar w:fldCharType="begin"/>
      </w:r>
      <w:r>
        <w:rPr>
          <w:rFonts w:hint="eastAsia" w:ascii="仿宋" w:hAnsi="仿宋" w:eastAsia="仿宋" w:cs="仿宋"/>
          <w:kern w:val="0"/>
          <w:sz w:val="24"/>
          <w:szCs w:val="24"/>
          <w:highlight w:val="none"/>
        </w:rPr>
        <w:instrText xml:space="preserve"> eq \o\ac(○,</w:instrText>
      </w:r>
      <w:r>
        <w:rPr>
          <w:rFonts w:hint="eastAsia" w:ascii="仿宋" w:hAnsi="仿宋" w:eastAsia="仿宋" w:cs="仿宋"/>
          <w:kern w:val="0"/>
          <w:position w:val="3"/>
          <w:sz w:val="16"/>
          <w:szCs w:val="24"/>
          <w:highlight w:val="none"/>
        </w:rPr>
        <w:instrText xml:space="preserve">1</w:instrText>
      </w:r>
      <w:r>
        <w:rPr>
          <w:rFonts w:hint="eastAsia" w:ascii="仿宋" w:hAnsi="仿宋" w:eastAsia="仿宋" w:cs="仿宋"/>
          <w:kern w:val="0"/>
          <w:sz w:val="24"/>
          <w:szCs w:val="24"/>
          <w:highlight w:val="none"/>
        </w:rPr>
        <w:instrText xml:space="preserve">)</w:instrText>
      </w:r>
      <w:r>
        <w:rPr>
          <w:rFonts w:hint="eastAsia" w:ascii="仿宋" w:hAnsi="仿宋" w:eastAsia="仿宋" w:cs="仿宋"/>
          <w:kern w:val="0"/>
          <w:sz w:val="24"/>
          <w:szCs w:val="24"/>
          <w:highlight w:val="none"/>
        </w:rPr>
        <w:fldChar w:fldCharType="end"/>
      </w:r>
      <w:r>
        <w:rPr>
          <w:rFonts w:hint="eastAsia" w:ascii="仿宋" w:hAnsi="仿宋" w:eastAsia="仿宋" w:cs="仿宋"/>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1A854627">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tbl>
      <w:tblPr>
        <w:tblStyle w:val="5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94"/>
        <w:gridCol w:w="6259"/>
      </w:tblGrid>
      <w:tr w14:paraId="4E837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675" w:type="dxa"/>
            <w:vAlign w:val="center"/>
          </w:tcPr>
          <w:p w14:paraId="7BF4D96E">
            <w:pPr>
              <w:spacing w:line="360"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2694" w:type="dxa"/>
            <w:vAlign w:val="center"/>
          </w:tcPr>
          <w:p w14:paraId="69FDB4A7">
            <w:pPr>
              <w:spacing w:line="360"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审查因素</w:t>
            </w:r>
          </w:p>
        </w:tc>
        <w:tc>
          <w:tcPr>
            <w:tcW w:w="6259" w:type="dxa"/>
            <w:vAlign w:val="center"/>
          </w:tcPr>
          <w:p w14:paraId="3C2DD65B">
            <w:pPr>
              <w:spacing w:line="360"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审查标准</w:t>
            </w:r>
          </w:p>
        </w:tc>
      </w:tr>
      <w:tr w14:paraId="39310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75" w:type="dxa"/>
            <w:vMerge w:val="restart"/>
            <w:vAlign w:val="center"/>
          </w:tcPr>
          <w:p w14:paraId="5CB39AEF">
            <w:pPr>
              <w:spacing w:line="36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p>
        </w:tc>
        <w:tc>
          <w:tcPr>
            <w:tcW w:w="2694" w:type="dxa"/>
            <w:vAlign w:val="center"/>
          </w:tcPr>
          <w:p w14:paraId="63E407DD">
            <w:pPr>
              <w:spacing w:line="360"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rPr>
              <w:t>响应文件签署或盖章</w:t>
            </w:r>
          </w:p>
        </w:tc>
        <w:tc>
          <w:tcPr>
            <w:tcW w:w="6259" w:type="dxa"/>
            <w:vAlign w:val="center"/>
          </w:tcPr>
          <w:p w14:paraId="26ECCF31">
            <w:pPr>
              <w:spacing w:line="360"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rPr>
              <w:t>按“第七篇响应文件格式要求”要求签署或盖章</w:t>
            </w:r>
          </w:p>
        </w:tc>
      </w:tr>
      <w:tr w14:paraId="57554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675" w:type="dxa"/>
            <w:vMerge w:val="continue"/>
            <w:vAlign w:val="center"/>
          </w:tcPr>
          <w:p w14:paraId="1B13EB0A">
            <w:pPr>
              <w:spacing w:line="360" w:lineRule="auto"/>
              <w:jc w:val="center"/>
              <w:rPr>
                <w:rFonts w:hint="eastAsia" w:ascii="仿宋" w:hAnsi="仿宋" w:eastAsia="仿宋" w:cs="仿宋"/>
                <w:kern w:val="0"/>
                <w:sz w:val="21"/>
                <w:szCs w:val="21"/>
                <w:highlight w:val="none"/>
              </w:rPr>
            </w:pPr>
          </w:p>
        </w:tc>
        <w:tc>
          <w:tcPr>
            <w:tcW w:w="2694" w:type="dxa"/>
            <w:vAlign w:val="center"/>
          </w:tcPr>
          <w:p w14:paraId="29FF378A">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法定代表人身份证明及授权委托书</w:t>
            </w:r>
          </w:p>
        </w:tc>
        <w:tc>
          <w:tcPr>
            <w:tcW w:w="6259" w:type="dxa"/>
            <w:vAlign w:val="center"/>
          </w:tcPr>
          <w:p w14:paraId="30A9F0D9">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法定代表人身份证明及授权委托书有效，符合竞争性谈判文件规定的格式，签署或盖章齐全。</w:t>
            </w:r>
          </w:p>
        </w:tc>
      </w:tr>
      <w:tr w14:paraId="6DA4C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675" w:type="dxa"/>
            <w:vMerge w:val="continue"/>
            <w:vAlign w:val="center"/>
          </w:tcPr>
          <w:p w14:paraId="78F7F8DA">
            <w:pPr>
              <w:spacing w:line="360" w:lineRule="auto"/>
              <w:jc w:val="center"/>
              <w:rPr>
                <w:rFonts w:hint="eastAsia" w:ascii="仿宋" w:hAnsi="仿宋" w:eastAsia="仿宋" w:cs="仿宋"/>
                <w:kern w:val="0"/>
                <w:sz w:val="21"/>
                <w:szCs w:val="21"/>
                <w:highlight w:val="none"/>
              </w:rPr>
            </w:pPr>
          </w:p>
        </w:tc>
        <w:tc>
          <w:tcPr>
            <w:tcW w:w="2694" w:type="dxa"/>
            <w:vAlign w:val="center"/>
          </w:tcPr>
          <w:p w14:paraId="23800CD5">
            <w:pPr>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方案</w:t>
            </w:r>
          </w:p>
        </w:tc>
        <w:tc>
          <w:tcPr>
            <w:tcW w:w="6259" w:type="dxa"/>
            <w:vAlign w:val="center"/>
          </w:tcPr>
          <w:p w14:paraId="203244D1">
            <w:pPr>
              <w:spacing w:line="360"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lang w:val="zh-CN"/>
              </w:rPr>
              <w:t>只能有一个</w:t>
            </w: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方案。</w:t>
            </w:r>
          </w:p>
        </w:tc>
      </w:tr>
      <w:tr w14:paraId="26464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675" w:type="dxa"/>
            <w:vMerge w:val="continue"/>
            <w:vAlign w:val="center"/>
          </w:tcPr>
          <w:p w14:paraId="4CA42341">
            <w:pPr>
              <w:spacing w:line="360" w:lineRule="auto"/>
              <w:jc w:val="center"/>
              <w:rPr>
                <w:rFonts w:hint="eastAsia" w:ascii="仿宋" w:hAnsi="仿宋" w:eastAsia="仿宋" w:cs="仿宋"/>
                <w:kern w:val="0"/>
                <w:sz w:val="21"/>
                <w:szCs w:val="21"/>
                <w:highlight w:val="none"/>
              </w:rPr>
            </w:pPr>
          </w:p>
        </w:tc>
        <w:tc>
          <w:tcPr>
            <w:tcW w:w="2694" w:type="dxa"/>
            <w:vAlign w:val="center"/>
          </w:tcPr>
          <w:p w14:paraId="790D984F">
            <w:pPr>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rPr>
              <w:t>报价唯一</w:t>
            </w:r>
          </w:p>
        </w:tc>
        <w:tc>
          <w:tcPr>
            <w:tcW w:w="6259" w:type="dxa"/>
            <w:vAlign w:val="center"/>
          </w:tcPr>
          <w:p w14:paraId="652328DA">
            <w:pPr>
              <w:spacing w:line="360"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rPr>
              <w:t>只能有一个有效报价，不得提交选择性报价。</w:t>
            </w:r>
          </w:p>
        </w:tc>
      </w:tr>
      <w:tr w14:paraId="07312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675" w:type="dxa"/>
            <w:vAlign w:val="center"/>
          </w:tcPr>
          <w:p w14:paraId="3C7A25D8">
            <w:pPr>
              <w:spacing w:line="36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2</w:t>
            </w:r>
          </w:p>
        </w:tc>
        <w:tc>
          <w:tcPr>
            <w:tcW w:w="2694" w:type="dxa"/>
            <w:vAlign w:val="center"/>
          </w:tcPr>
          <w:p w14:paraId="4D54117F">
            <w:pPr>
              <w:spacing w:line="360"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文件份数</w:t>
            </w:r>
          </w:p>
        </w:tc>
        <w:tc>
          <w:tcPr>
            <w:tcW w:w="6259" w:type="dxa"/>
            <w:vAlign w:val="center"/>
          </w:tcPr>
          <w:p w14:paraId="35993BB2">
            <w:pPr>
              <w:spacing w:line="360"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文件正、副本数量（含电子文档）符合</w:t>
            </w:r>
            <w:r>
              <w:rPr>
                <w:rFonts w:hint="eastAsia" w:ascii="仿宋" w:hAnsi="仿宋" w:eastAsia="仿宋" w:cs="仿宋"/>
                <w:sz w:val="21"/>
                <w:szCs w:val="21"/>
                <w:highlight w:val="none"/>
              </w:rPr>
              <w:t>竞争性谈判</w:t>
            </w:r>
            <w:r>
              <w:rPr>
                <w:rFonts w:hint="eastAsia" w:ascii="仿宋" w:hAnsi="仿宋" w:eastAsia="仿宋" w:cs="仿宋"/>
                <w:sz w:val="21"/>
                <w:szCs w:val="21"/>
                <w:highlight w:val="none"/>
                <w:lang w:val="zh-CN"/>
              </w:rPr>
              <w:t>文件要求。</w:t>
            </w:r>
          </w:p>
        </w:tc>
      </w:tr>
      <w:tr w14:paraId="14451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675" w:type="dxa"/>
            <w:vMerge w:val="restart"/>
            <w:vAlign w:val="center"/>
          </w:tcPr>
          <w:p w14:paraId="2EDF65D9">
            <w:pPr>
              <w:spacing w:line="36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3</w:t>
            </w:r>
          </w:p>
        </w:tc>
        <w:tc>
          <w:tcPr>
            <w:tcW w:w="2694" w:type="dxa"/>
            <w:vAlign w:val="center"/>
          </w:tcPr>
          <w:p w14:paraId="6718DEDE">
            <w:pPr>
              <w:spacing w:line="360" w:lineRule="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响应文件内容</w:t>
            </w:r>
          </w:p>
        </w:tc>
        <w:tc>
          <w:tcPr>
            <w:tcW w:w="6259" w:type="dxa"/>
            <w:vAlign w:val="center"/>
          </w:tcPr>
          <w:p w14:paraId="6720A9CA">
            <w:pPr>
              <w:jc w:val="left"/>
              <w:rPr>
                <w:rFonts w:hint="eastAsia" w:ascii="仿宋" w:hAnsi="仿宋" w:eastAsia="仿宋" w:cs="仿宋"/>
                <w:kern w:val="0"/>
                <w:sz w:val="21"/>
                <w:szCs w:val="21"/>
                <w:highlight w:val="none"/>
              </w:rPr>
            </w:pPr>
            <w:r>
              <w:rPr>
                <w:rFonts w:hint="eastAsia" w:ascii="仿宋" w:hAnsi="仿宋" w:eastAsia="仿宋" w:cs="仿宋"/>
                <w:sz w:val="21"/>
                <w:szCs w:val="21"/>
                <w:highlight w:val="none"/>
              </w:rPr>
              <w:t>竞争性谈判文件第二篇、第三篇所列内容进行实质性响应，不允许负偏离。</w:t>
            </w:r>
          </w:p>
        </w:tc>
      </w:tr>
      <w:tr w14:paraId="04343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675" w:type="dxa"/>
            <w:vMerge w:val="continue"/>
            <w:vAlign w:val="center"/>
          </w:tcPr>
          <w:p w14:paraId="55EA9C5C">
            <w:pPr>
              <w:spacing w:line="360" w:lineRule="auto"/>
              <w:jc w:val="center"/>
              <w:rPr>
                <w:rFonts w:hint="eastAsia" w:ascii="仿宋" w:hAnsi="仿宋" w:eastAsia="仿宋" w:cs="仿宋"/>
                <w:kern w:val="0"/>
                <w:sz w:val="21"/>
                <w:szCs w:val="21"/>
                <w:highlight w:val="none"/>
              </w:rPr>
            </w:pPr>
          </w:p>
        </w:tc>
        <w:tc>
          <w:tcPr>
            <w:tcW w:w="2694" w:type="dxa"/>
            <w:vAlign w:val="center"/>
          </w:tcPr>
          <w:p w14:paraId="10D92538">
            <w:pPr>
              <w:spacing w:line="360" w:lineRule="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谈判有效期</w:t>
            </w:r>
          </w:p>
        </w:tc>
        <w:tc>
          <w:tcPr>
            <w:tcW w:w="6259" w:type="dxa"/>
            <w:vAlign w:val="center"/>
          </w:tcPr>
          <w:p w14:paraId="2F342A30">
            <w:pPr>
              <w:spacing w:line="360" w:lineRule="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响应文件及有关承诺文件有效期为提交响应文件截止时间起90天。</w:t>
            </w:r>
          </w:p>
        </w:tc>
      </w:tr>
    </w:tbl>
    <w:p w14:paraId="290932F0">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36A0527">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EE0DE67">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（四）在谈判过程中谈判的任何一方不得向他人透露与谈判有关的技术资料、价格或其他信息。</w:t>
      </w:r>
    </w:p>
    <w:p w14:paraId="75A15C36">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在谈判过程中，谈判小组可以根据竞争性谈判文件和谈判情况实质性变动采购需求中的技术（质量）、服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4E1CF8A5">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（六）供应商在谈判时作出的所有书面承诺须由法定代表人（或其授权代表）或自然人（供应商为自然人）签署。</w:t>
      </w:r>
    </w:p>
    <w:p w14:paraId="5A681D8B">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14:paraId="4888F5DF">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（八）评审的依据为竞争性谈判文件和响应文件（含有效的补充文件）。谈判小组判断响应文件对竞争性谈判文件的响应，仅基于响应文件本身而不靠外部证据。</w:t>
      </w:r>
    </w:p>
    <w:p w14:paraId="458DDB3A">
      <w:pPr>
        <w:pStyle w:val="4"/>
        <w:spacing w:before="0" w:after="0" w:line="360" w:lineRule="auto"/>
        <w:ind w:firstLine="482" w:firstLineChars="200"/>
        <w:rPr>
          <w:rFonts w:hint="eastAsia" w:ascii="仿宋" w:hAnsi="仿宋" w:eastAsia="仿宋" w:cs="仿宋"/>
          <w:sz w:val="24"/>
          <w:highlight w:val="none"/>
        </w:rPr>
      </w:pPr>
      <w:bookmarkStart w:id="115" w:name="_Toc30639"/>
      <w:bookmarkStart w:id="116" w:name="_Toc19186"/>
      <w:bookmarkStart w:id="117" w:name="_Toc65660351"/>
      <w:bookmarkStart w:id="118" w:name="_Toc11713"/>
      <w:bookmarkStart w:id="119" w:name="_Toc64732013"/>
      <w:r>
        <w:rPr>
          <w:rFonts w:hint="eastAsia" w:ascii="仿宋" w:hAnsi="仿宋" w:eastAsia="仿宋" w:cs="仿宋"/>
          <w:sz w:val="24"/>
          <w:highlight w:val="none"/>
        </w:rPr>
        <w:t>二、评定成交的标准</w:t>
      </w:r>
      <w:bookmarkEnd w:id="115"/>
      <w:bookmarkEnd w:id="116"/>
      <w:bookmarkEnd w:id="117"/>
      <w:bookmarkEnd w:id="118"/>
      <w:bookmarkEnd w:id="119"/>
    </w:p>
    <w:p w14:paraId="339048AE">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（一）谈判小组将依照本竞争性谈判文件相关规定对技术（质量）和服务均能满足竞争性谈判实质性响应要求的供应商所提交的最后报价按照由低到高的顺序提出3名以上成交候选人，并编写评审报告。</w:t>
      </w:r>
    </w:p>
    <w:p w14:paraId="20CC4611">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（二）若供应商的最后报价后价格相同，按技术（质量）的优劣顺序排列；以上都相同的，按服务条款的优劣顺序排列。</w:t>
      </w:r>
    </w:p>
    <w:p w14:paraId="62174CD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（三）成交价格=成交供应商的最后报价。</w:t>
      </w:r>
    </w:p>
    <w:p w14:paraId="415013AA">
      <w:pPr>
        <w:pStyle w:val="4"/>
        <w:spacing w:before="0" w:after="0" w:line="360" w:lineRule="auto"/>
        <w:ind w:firstLine="482" w:firstLineChars="200"/>
        <w:rPr>
          <w:rFonts w:hint="eastAsia" w:ascii="仿宋" w:hAnsi="仿宋" w:eastAsia="仿宋" w:cs="仿宋"/>
          <w:sz w:val="24"/>
          <w:highlight w:val="none"/>
        </w:rPr>
      </w:pPr>
      <w:bookmarkStart w:id="120" w:name="_Toc5750"/>
      <w:bookmarkStart w:id="121" w:name="_Toc29113"/>
      <w:bookmarkStart w:id="122" w:name="_Toc12644"/>
      <w:bookmarkStart w:id="123" w:name="_Toc65660352"/>
      <w:r>
        <w:rPr>
          <w:rFonts w:hint="eastAsia" w:ascii="仿宋" w:hAnsi="仿宋" w:eastAsia="仿宋" w:cs="仿宋"/>
          <w:sz w:val="24"/>
          <w:highlight w:val="none"/>
        </w:rPr>
        <w:t>三、无效谈判</w:t>
      </w:r>
      <w:bookmarkEnd w:id="120"/>
      <w:bookmarkEnd w:id="121"/>
      <w:bookmarkEnd w:id="122"/>
      <w:bookmarkEnd w:id="123"/>
    </w:p>
    <w:p w14:paraId="4BE408A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供应商发生以下条款情况之一者，视为无效谈判：</w:t>
      </w:r>
    </w:p>
    <w:p w14:paraId="0F8B4E68">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（一）供应商不符合规定的资格条件的；</w:t>
      </w:r>
    </w:p>
    <w:p w14:paraId="6AC8842D">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（二）供应商未通过实质性响应审查的；</w:t>
      </w:r>
    </w:p>
    <w:p w14:paraId="0F949A60">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（三）供应商的法定代表人（或其授权代表）或自然人未参加谈判的；</w:t>
      </w:r>
    </w:p>
    <w:p w14:paraId="73FA3BE7">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（四）供应商未在保证金到账截止时间前足额交纳所参与包保证金的；</w:t>
      </w:r>
    </w:p>
    <w:p w14:paraId="0A594372">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（五）供应商所提交的响应文件未按“第七篇响应文件格式要求”要求签署或盖章的；</w:t>
      </w:r>
    </w:p>
    <w:p w14:paraId="358071C6">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（六）供应商的最后报价超过采购预算或最高限价的；</w:t>
      </w:r>
    </w:p>
    <w:p w14:paraId="2E108A3A">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（七）供应商不接受谈判小组修正后的价格的；</w:t>
      </w:r>
    </w:p>
    <w:p w14:paraId="0C45F5CD">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（八）单位负责人为同一人或者存在直接控股、管理关系的不同供应商，参加同一合同项（包）谈判的；</w:t>
      </w:r>
    </w:p>
    <w:p w14:paraId="39C7664E">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（九）为采购项目提供整体设计、规范编制或者项目管理、监理、检测等服务的供应商再参加该采购项目的其他采购活动的；</w:t>
      </w:r>
    </w:p>
    <w:p w14:paraId="49B774B2">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（十）同一合同项（包）下的货物，制造商参与谈判，再委托代理商参与谈判的；</w:t>
      </w:r>
    </w:p>
    <w:p w14:paraId="66D24280">
      <w:pPr>
        <w:pStyle w:val="34"/>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（十一）供应商响应文件内容有与国家现行法律法规相违背的内容，或附有采购人无法接受条件的；</w:t>
      </w:r>
    </w:p>
    <w:p w14:paraId="27EB46D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（十二）法律、法规和竞争性谈判文件规定的其他无效情形。</w:t>
      </w:r>
    </w:p>
    <w:p w14:paraId="6BC33D4E">
      <w:pPr>
        <w:pStyle w:val="4"/>
        <w:spacing w:before="0" w:after="0" w:line="360" w:lineRule="auto"/>
        <w:ind w:firstLine="482" w:firstLineChars="200"/>
        <w:rPr>
          <w:rFonts w:hint="eastAsia" w:ascii="仿宋" w:hAnsi="仿宋" w:eastAsia="仿宋" w:cs="仿宋"/>
          <w:sz w:val="24"/>
          <w:highlight w:val="none"/>
        </w:rPr>
      </w:pPr>
      <w:bookmarkStart w:id="124" w:name="_Toc21628"/>
      <w:bookmarkStart w:id="125" w:name="_Toc29298"/>
      <w:bookmarkStart w:id="126" w:name="_Toc65660353"/>
      <w:bookmarkStart w:id="127" w:name="_Toc28422"/>
      <w:r>
        <w:rPr>
          <w:rFonts w:hint="eastAsia" w:ascii="仿宋" w:hAnsi="仿宋" w:eastAsia="仿宋" w:cs="仿宋"/>
          <w:sz w:val="24"/>
          <w:highlight w:val="none"/>
        </w:rPr>
        <w:t>四、采购终止</w:t>
      </w:r>
      <w:bookmarkEnd w:id="124"/>
      <w:bookmarkEnd w:id="125"/>
      <w:bookmarkEnd w:id="126"/>
      <w:bookmarkEnd w:id="127"/>
    </w:p>
    <w:p w14:paraId="2126776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出现下列情形之一的，采购人或者采购代理机构应当终止竞争性谈判采购活动，发布项目终止公告并说明原因，重新开展采购活动：</w:t>
      </w:r>
    </w:p>
    <w:p w14:paraId="4DD059C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（一）因情况变化，不再符合规定的竞争性谈判采购方式适用情形的；</w:t>
      </w:r>
    </w:p>
    <w:p w14:paraId="788A9EB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（二）出现影响采购公正的违法、违规行为的；</w:t>
      </w:r>
    </w:p>
    <w:p w14:paraId="66E8EF3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（三）在采购过程中符合竞争要求的供应商或者报价未超过采购预算的供应商不足3家的，但《政府采购非招标采购方式管理办法》第二十七条第二款规定的情形除外。</w:t>
      </w:r>
    </w:p>
    <w:p w14:paraId="7550EC70">
      <w:pPr>
        <w:pStyle w:val="4"/>
        <w:spacing w:before="0" w:after="0" w:line="360" w:lineRule="auto"/>
        <w:jc w:val="center"/>
        <w:rPr>
          <w:rFonts w:hint="eastAsia" w:ascii="仿宋" w:hAnsi="仿宋" w:eastAsia="仿宋" w:cs="仿宋"/>
          <w:b w:val="0"/>
          <w:sz w:val="36"/>
          <w:szCs w:val="30"/>
          <w:highlight w:val="none"/>
        </w:rPr>
      </w:pPr>
      <w:r>
        <w:rPr>
          <w:rFonts w:hint="eastAsia" w:ascii="仿宋" w:hAnsi="仿宋" w:eastAsia="仿宋" w:cs="仿宋"/>
          <w:sz w:val="24"/>
          <w:szCs w:val="24"/>
          <w:highlight w:val="none"/>
        </w:rPr>
        <w:br w:type="page"/>
      </w:r>
      <w:bookmarkStart w:id="128" w:name="_Toc20055"/>
      <w:bookmarkStart w:id="129" w:name="_Toc10212"/>
      <w:bookmarkStart w:id="130" w:name="_Toc10768"/>
      <w:bookmarkStart w:id="131" w:name="_Toc65660354"/>
      <w:r>
        <w:rPr>
          <w:rFonts w:hint="eastAsia" w:ascii="仿宋" w:hAnsi="仿宋" w:eastAsia="仿宋" w:cs="仿宋"/>
          <w:b w:val="0"/>
          <w:sz w:val="36"/>
          <w:szCs w:val="30"/>
          <w:highlight w:val="none"/>
        </w:rPr>
        <w:t>第五篇  供应商须知</w:t>
      </w:r>
      <w:bookmarkEnd w:id="128"/>
      <w:bookmarkEnd w:id="129"/>
      <w:bookmarkEnd w:id="130"/>
      <w:bookmarkEnd w:id="131"/>
    </w:p>
    <w:p w14:paraId="1A06A31C">
      <w:pPr>
        <w:pStyle w:val="4"/>
        <w:spacing w:before="0" w:after="0" w:line="500" w:lineRule="exact"/>
        <w:ind w:firstLine="482" w:firstLineChars="200"/>
        <w:rPr>
          <w:rFonts w:hint="eastAsia" w:ascii="仿宋" w:hAnsi="仿宋" w:eastAsia="仿宋" w:cs="仿宋"/>
          <w:sz w:val="24"/>
          <w:highlight w:val="none"/>
        </w:rPr>
      </w:pPr>
      <w:bookmarkStart w:id="132" w:name="_Toc65660355"/>
      <w:bookmarkStart w:id="133" w:name="_Toc5290"/>
      <w:bookmarkStart w:id="134" w:name="_Toc4855"/>
      <w:bookmarkStart w:id="135" w:name="_Toc16524"/>
      <w:r>
        <w:rPr>
          <w:rFonts w:hint="eastAsia" w:ascii="仿宋" w:hAnsi="仿宋" w:eastAsia="仿宋" w:cs="仿宋"/>
          <w:sz w:val="24"/>
          <w:highlight w:val="none"/>
        </w:rPr>
        <w:t>一、谈判费用</w:t>
      </w:r>
      <w:bookmarkEnd w:id="132"/>
      <w:bookmarkEnd w:id="133"/>
      <w:bookmarkEnd w:id="134"/>
      <w:bookmarkEnd w:id="135"/>
    </w:p>
    <w:p w14:paraId="6C43943A">
      <w:pPr>
        <w:pStyle w:val="13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参与谈判的供应商应承担其编制响应文件与递交响应文件所涉及的一切费用，不论谈判结果如何，采购人和采购代理机构在任何情况下无义务也无责任承担这些费用。</w:t>
      </w:r>
    </w:p>
    <w:p w14:paraId="1E624DD2">
      <w:pPr>
        <w:pStyle w:val="4"/>
        <w:spacing w:before="0" w:after="0" w:line="500" w:lineRule="exact"/>
        <w:ind w:firstLine="482" w:firstLineChars="200"/>
        <w:rPr>
          <w:rFonts w:hint="eastAsia" w:ascii="仿宋" w:hAnsi="仿宋" w:eastAsia="仿宋" w:cs="仿宋"/>
          <w:sz w:val="24"/>
          <w:highlight w:val="none"/>
        </w:rPr>
      </w:pPr>
      <w:bookmarkStart w:id="136" w:name="_Toc10004"/>
      <w:bookmarkStart w:id="137" w:name="_Toc31739"/>
      <w:bookmarkStart w:id="138" w:name="_Toc65660356"/>
      <w:bookmarkStart w:id="139" w:name="_Toc5915"/>
      <w:r>
        <w:rPr>
          <w:rFonts w:hint="eastAsia" w:ascii="仿宋" w:hAnsi="仿宋" w:eastAsia="仿宋" w:cs="仿宋"/>
          <w:sz w:val="24"/>
          <w:highlight w:val="none"/>
        </w:rPr>
        <w:t>二、竞争性谈判文件</w:t>
      </w:r>
      <w:bookmarkEnd w:id="136"/>
      <w:bookmarkEnd w:id="137"/>
      <w:bookmarkEnd w:id="138"/>
      <w:bookmarkEnd w:id="139"/>
      <w:r>
        <w:rPr>
          <w:rFonts w:hint="eastAsia" w:ascii="仿宋" w:hAnsi="仿宋" w:eastAsia="仿宋" w:cs="仿宋"/>
          <w:sz w:val="24"/>
          <w:highlight w:val="none"/>
        </w:rPr>
        <w:tab/>
      </w:r>
    </w:p>
    <w:p w14:paraId="69E9A500">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（一）竞争性谈判文件由竞争性谈判邀请书、谈判项目技术（质量）需求、谈判项目服务需求、采购程序、评定成交的标准、无效谈判及采购终止、供应商须知、合同草案条款、响应文件格式要求七部分组成。</w:t>
      </w:r>
    </w:p>
    <w:p w14:paraId="2B49DCC8">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（二）采购人（或采购代理机构）所作的一切有效的书面通知、修改及补充，都是竞争性谈判文件不可分割的部分。</w:t>
      </w:r>
    </w:p>
    <w:p w14:paraId="45F253E5">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（三）本竞争性谈判文件中，谈判小组根据与供应商谈判情况可能实质性变动的内容为竞争性谈判文件第二、三、六篇全部内容。</w:t>
      </w:r>
    </w:p>
    <w:p w14:paraId="48182967">
      <w:pPr>
        <w:pStyle w:val="4"/>
        <w:spacing w:before="0" w:after="0" w:line="500" w:lineRule="exact"/>
        <w:ind w:firstLine="482" w:firstLineChars="200"/>
        <w:rPr>
          <w:rFonts w:hint="eastAsia" w:ascii="仿宋" w:hAnsi="仿宋" w:eastAsia="仿宋" w:cs="仿宋"/>
          <w:sz w:val="24"/>
          <w:highlight w:val="none"/>
        </w:rPr>
      </w:pPr>
      <w:bookmarkStart w:id="140" w:name="_Toc9532"/>
      <w:bookmarkStart w:id="141" w:name="_Toc26382"/>
      <w:bookmarkStart w:id="142" w:name="_Toc65660357"/>
      <w:bookmarkStart w:id="143" w:name="_Toc3061"/>
      <w:r>
        <w:rPr>
          <w:rFonts w:hint="eastAsia" w:ascii="仿宋" w:hAnsi="仿宋" w:eastAsia="仿宋" w:cs="仿宋"/>
          <w:sz w:val="24"/>
          <w:highlight w:val="none"/>
        </w:rPr>
        <w:t>三、谈判要求</w:t>
      </w:r>
      <w:bookmarkEnd w:id="140"/>
      <w:bookmarkEnd w:id="141"/>
      <w:bookmarkEnd w:id="142"/>
      <w:bookmarkEnd w:id="143"/>
    </w:p>
    <w:p w14:paraId="610B0C92">
      <w:pPr>
        <w:spacing w:line="5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（一）响应文件</w:t>
      </w:r>
    </w:p>
    <w:p w14:paraId="0C47142B">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供应商应当按照竞争性谈判文件的要求编制响应文件，并对竞争性谈判文件提出的要求和条件作出实质性响应，响应文件原则上采用软面订本。</w:t>
      </w:r>
    </w:p>
    <w:p w14:paraId="34B4258A">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1.响应文件组成</w:t>
      </w:r>
    </w:p>
    <w:p w14:paraId="7B84DAD6">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6EF4B669">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2.谈判有效期：响应文件及有关承诺文件有效期为提交响应文件截止时间起90天。</w:t>
      </w:r>
    </w:p>
    <w:p w14:paraId="1676A5C9">
      <w:pPr>
        <w:spacing w:line="5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（二）保证金：</w:t>
      </w:r>
    </w:p>
    <w:p w14:paraId="22B5CB11">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1.供应商提交保证金金额和方式详见“</w:t>
      </w:r>
      <w:r>
        <w:rPr>
          <w:rFonts w:hint="eastAsia" w:ascii="仿宋" w:hAnsi="仿宋" w:eastAsia="仿宋" w:cs="仿宋"/>
          <w:b/>
          <w:sz w:val="24"/>
          <w:szCs w:val="24"/>
          <w:highlight w:val="none"/>
          <w:u w:val="single"/>
        </w:rPr>
        <w:t>第一篇  五、保证金”</w:t>
      </w:r>
      <w:r>
        <w:rPr>
          <w:rFonts w:hint="eastAsia" w:ascii="仿宋" w:hAnsi="仿宋" w:eastAsia="仿宋" w:cs="仿宋"/>
          <w:sz w:val="24"/>
          <w:szCs w:val="24"/>
          <w:highlight w:val="none"/>
        </w:rPr>
        <w:t>；</w:t>
      </w:r>
    </w:p>
    <w:p w14:paraId="7D3F1F9C">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2.发生以下情况之一者，保证金不予退还：</w:t>
      </w:r>
    </w:p>
    <w:p w14:paraId="02EE7A1A">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2.1供应商在提交响应文件截止时间后撤回响应文件的；</w:t>
      </w:r>
    </w:p>
    <w:p w14:paraId="072FE09E">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2.2供应商在响应文件中提供虚假材料的；</w:t>
      </w:r>
    </w:p>
    <w:p w14:paraId="48107747">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2.3除因不可抗力或竞争性谈判文件认可的情形以外，成交供应商不与采购人签订合同的；</w:t>
      </w:r>
    </w:p>
    <w:p w14:paraId="6A1DB03C">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2.4供应商与采购人、其他供应商或者采购代理机构恶意串通的；</w:t>
      </w:r>
    </w:p>
    <w:p w14:paraId="2AC9B8AF">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2.5成交供应商不按规定的时间或拒绝按成交状态签订合同（即不按照采购文件确定的合同文本以及采购标的、规格型号、采购金额、采购数量、技术（质量）和服务要求等事项签订政府采购合同的）。</w:t>
      </w:r>
    </w:p>
    <w:p w14:paraId="29E02361">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highlight w:val="none"/>
        </w:rPr>
        <w:t>保证金的有效期限在谈判有效期过后三十天继续有效。</w:t>
      </w:r>
    </w:p>
    <w:p w14:paraId="66DA485E">
      <w:pPr>
        <w:spacing w:line="5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（三）修正错误</w:t>
      </w:r>
    </w:p>
    <w:p w14:paraId="61BEFA2B">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若供应商所递交的响应文件或最后报价中的价格出现大写金额和小写金额不一致的错误，以大写金额修正为准。</w:t>
      </w:r>
    </w:p>
    <w:p w14:paraId="48E4BB43">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谈判小组按上述修正错误的原则及方法修正供应商的报价，供应商同意并签署确认后，修正后的报价对供应商具有约束作用。如果供应商不接受修正后的价格，将视为无效谈判。</w:t>
      </w:r>
    </w:p>
    <w:p w14:paraId="73406464">
      <w:pPr>
        <w:spacing w:line="5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（四）提交响应文件的份数和签署</w:t>
      </w:r>
    </w:p>
    <w:p w14:paraId="36AA2A69">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70DA39AE">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2.</w:t>
      </w:r>
      <w:r>
        <w:rPr>
          <w:rFonts w:hint="eastAsia" w:ascii="仿宋" w:hAnsi="仿宋" w:eastAsia="仿宋" w:cs="仿宋"/>
          <w:sz w:val="24"/>
          <w:highlight w:val="none"/>
        </w:rPr>
        <w:t>在响应文件正本中，竞争性谈判文件第七篇响应文件格式中规定签署、盖章的地方必须按其规定签署、盖章。</w:t>
      </w:r>
    </w:p>
    <w:p w14:paraId="5F85C796">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3.若供应商对响应文件的错处做必要修改，则应在修改处加盖供应商公章或由法定代表人（或其授权代表）或自然人</w:t>
      </w:r>
      <w:r>
        <w:rPr>
          <w:rFonts w:hint="eastAsia" w:ascii="仿宋" w:hAnsi="仿宋" w:eastAsia="仿宋" w:cs="仿宋"/>
          <w:sz w:val="24"/>
          <w:szCs w:val="24"/>
          <w:highlight w:val="none"/>
        </w:rPr>
        <w:t>（供应商为自然人）签署</w:t>
      </w:r>
      <w:r>
        <w:rPr>
          <w:rFonts w:hint="eastAsia" w:ascii="仿宋" w:hAnsi="仿宋" w:eastAsia="仿宋" w:cs="仿宋"/>
          <w:sz w:val="24"/>
          <w:highlight w:val="none"/>
        </w:rPr>
        <w:t>确认。</w:t>
      </w:r>
    </w:p>
    <w:p w14:paraId="1D60DA30">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4.电报、电话、传真形式的响应文件概不接受。</w:t>
      </w:r>
    </w:p>
    <w:p w14:paraId="23284716">
      <w:pPr>
        <w:spacing w:line="5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（五）响应文件的递交</w:t>
      </w:r>
    </w:p>
    <w:p w14:paraId="059B66DE">
      <w:pPr>
        <w:pStyle w:val="31"/>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响应文件的正本、副本以及电子文档均应密封送达谈判地点，应在封套上注明谈判项目名称、供应商名称。若正本、副本以及电子文档分别进行密封的，还应在封套上注明“正本”、“副本”、“电子文档”字样。</w:t>
      </w:r>
    </w:p>
    <w:p w14:paraId="16B80ABC">
      <w:pPr>
        <w:spacing w:line="5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（六）响应文件语言：简体中文</w:t>
      </w:r>
    </w:p>
    <w:p w14:paraId="479A1478">
      <w:pPr>
        <w:spacing w:line="5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（七）供应商参与人员</w:t>
      </w:r>
    </w:p>
    <w:p w14:paraId="4FB8C6D0">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各供应商应当派1-2名代表参与谈判，至少1人应为法定代表人（或其授权代表）或自然人（供应商为自然人）。</w:t>
      </w:r>
    </w:p>
    <w:p w14:paraId="0289B2CB">
      <w:pPr>
        <w:pStyle w:val="4"/>
        <w:spacing w:before="0" w:after="0" w:line="500" w:lineRule="exact"/>
        <w:ind w:firstLine="482" w:firstLineChars="200"/>
        <w:rPr>
          <w:rFonts w:hint="eastAsia" w:ascii="仿宋" w:hAnsi="仿宋" w:eastAsia="仿宋" w:cs="仿宋"/>
          <w:sz w:val="24"/>
          <w:highlight w:val="none"/>
        </w:rPr>
      </w:pPr>
      <w:bookmarkStart w:id="144" w:name="_Toc6242"/>
      <w:bookmarkStart w:id="145" w:name="_Toc26532"/>
      <w:bookmarkStart w:id="146" w:name="_Toc14702"/>
      <w:bookmarkStart w:id="147" w:name="_Toc65660358"/>
      <w:r>
        <w:rPr>
          <w:rFonts w:hint="eastAsia" w:ascii="仿宋" w:hAnsi="仿宋" w:eastAsia="仿宋" w:cs="仿宋"/>
          <w:sz w:val="24"/>
          <w:highlight w:val="none"/>
        </w:rPr>
        <w:t>四、成交供应商的确定和变更</w:t>
      </w:r>
      <w:bookmarkEnd w:id="144"/>
      <w:bookmarkEnd w:id="145"/>
      <w:bookmarkEnd w:id="146"/>
      <w:bookmarkEnd w:id="147"/>
    </w:p>
    <w:p w14:paraId="6553CFC6">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2D56FBF6">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（二）成交供应商的变更</w:t>
      </w:r>
    </w:p>
    <w:p w14:paraId="2864E167">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15B8BAF4">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2.成交供应商无充分理由放弃成交的，采购人将向同级财政部门报告，财政部门将根据相关法律法规的规定进行处理。</w:t>
      </w:r>
    </w:p>
    <w:p w14:paraId="69117B22">
      <w:pPr>
        <w:pStyle w:val="4"/>
        <w:spacing w:before="0" w:after="0" w:line="500" w:lineRule="exact"/>
        <w:ind w:firstLine="482" w:firstLineChars="200"/>
        <w:rPr>
          <w:rFonts w:hint="eastAsia" w:ascii="仿宋" w:hAnsi="仿宋" w:eastAsia="仿宋" w:cs="仿宋"/>
          <w:sz w:val="24"/>
          <w:highlight w:val="none"/>
        </w:rPr>
      </w:pPr>
      <w:bookmarkStart w:id="148" w:name="_Toc65660359"/>
      <w:bookmarkStart w:id="149" w:name="_Toc1092"/>
      <w:bookmarkStart w:id="150" w:name="_Toc17414"/>
      <w:bookmarkStart w:id="151" w:name="_Toc29821"/>
      <w:r>
        <w:rPr>
          <w:rFonts w:hint="eastAsia" w:ascii="仿宋" w:hAnsi="仿宋" w:eastAsia="仿宋" w:cs="仿宋"/>
          <w:sz w:val="24"/>
          <w:highlight w:val="none"/>
        </w:rPr>
        <w:t>五、成交通知</w:t>
      </w:r>
      <w:bookmarkEnd w:id="148"/>
      <w:bookmarkEnd w:id="149"/>
      <w:bookmarkEnd w:id="150"/>
      <w:bookmarkEnd w:id="151"/>
    </w:p>
    <w:p w14:paraId="344E1FB5">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（一）成交供应商确定后，采购代理机构将在行采家（https://www.gec123.com/）上发布成交结果公告。</w:t>
      </w:r>
    </w:p>
    <w:p w14:paraId="19386702">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（二）结果公告发出同时，采购代理机构将以书面形式发出《成交通知书》。《成交通知书》一经发出即发生法律效力。</w:t>
      </w:r>
    </w:p>
    <w:p w14:paraId="55166BD4">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（三）《成交通知书》将作为签订合同的依据。</w:t>
      </w:r>
    </w:p>
    <w:p w14:paraId="63297A34">
      <w:pPr>
        <w:pStyle w:val="4"/>
        <w:spacing w:before="0" w:after="0" w:line="500" w:lineRule="exact"/>
        <w:ind w:firstLine="482" w:firstLineChars="200"/>
        <w:rPr>
          <w:rFonts w:hint="eastAsia" w:ascii="仿宋" w:hAnsi="仿宋" w:eastAsia="仿宋" w:cs="仿宋"/>
          <w:sz w:val="24"/>
          <w:highlight w:val="none"/>
        </w:rPr>
      </w:pPr>
      <w:bookmarkStart w:id="152" w:name="_Toc30909"/>
      <w:bookmarkStart w:id="153" w:name="_Toc65660360"/>
      <w:bookmarkStart w:id="154" w:name="_Toc30053"/>
      <w:bookmarkStart w:id="155" w:name="_Toc1010"/>
      <w:r>
        <w:rPr>
          <w:rFonts w:hint="eastAsia" w:ascii="仿宋" w:hAnsi="仿宋" w:eastAsia="仿宋" w:cs="仿宋"/>
          <w:sz w:val="24"/>
          <w:highlight w:val="none"/>
        </w:rPr>
        <w:t>六、关于质疑和投诉</w:t>
      </w:r>
      <w:bookmarkEnd w:id="152"/>
      <w:bookmarkEnd w:id="153"/>
      <w:bookmarkEnd w:id="154"/>
      <w:bookmarkEnd w:id="155"/>
    </w:p>
    <w:p w14:paraId="3B157A08">
      <w:pPr>
        <w:spacing w:line="5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（一）质疑</w:t>
      </w:r>
    </w:p>
    <w:p w14:paraId="3C47F373">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供应商认为采购文件、采购过程和成交结果使自己的权益受到伤害的，可向采购人或采购代理机构以书面形式提出质疑。</w:t>
      </w:r>
    </w:p>
    <w:p w14:paraId="38E61038">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 xml:space="preserve">提出质疑的应当是参与所质疑项目采购活动的供应商。 </w:t>
      </w:r>
    </w:p>
    <w:p w14:paraId="4401782B">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1.质疑时限、内容</w:t>
      </w:r>
    </w:p>
    <w:p w14:paraId="784E322A">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1.1供应商认为采购文件、采购过程、成交结果使自己的权益受到损害的，可以在知道或者应知其权益受到损害之日起7个工作日内，以书面形式向采购人、采购代理机构提出质疑。</w:t>
      </w:r>
    </w:p>
    <w:p w14:paraId="3337D8CE">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1.2供应商提出质疑应当提交质疑函和必要的证明材料，质疑函应当包括下列内容：</w:t>
      </w:r>
    </w:p>
    <w:p w14:paraId="3F2864C2">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1.2.1供应商的姓名或者名称、地址、邮编、联系人及联系电话；</w:t>
      </w:r>
    </w:p>
    <w:p w14:paraId="0EEC7003">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1.2.2</w:t>
      </w:r>
      <w:r>
        <w:rPr>
          <w:rFonts w:hint="eastAsia" w:ascii="仿宋" w:hAnsi="仿宋" w:eastAsia="仿宋" w:cs="仿宋"/>
          <w:sz w:val="24"/>
          <w:szCs w:val="24"/>
          <w:highlight w:val="none"/>
        </w:rPr>
        <w:t>质疑项目的项目名称、采购编号以及采购执行编号</w:t>
      </w:r>
      <w:r>
        <w:rPr>
          <w:rFonts w:hint="eastAsia" w:ascii="仿宋" w:hAnsi="仿宋" w:eastAsia="仿宋" w:cs="仿宋"/>
          <w:sz w:val="24"/>
          <w:highlight w:val="none"/>
        </w:rPr>
        <w:t>；</w:t>
      </w:r>
    </w:p>
    <w:p w14:paraId="0AD38C2C">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1.2.3具体、明确的质疑事项和与质疑事项相关的请求；</w:t>
      </w:r>
    </w:p>
    <w:p w14:paraId="11DF4879">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1.2.4事实依据；</w:t>
      </w:r>
    </w:p>
    <w:p w14:paraId="613146FA">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1.2.5必要的法律依据；</w:t>
      </w:r>
    </w:p>
    <w:p w14:paraId="7C030553">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1.2.6提出质疑的日期；</w:t>
      </w:r>
    </w:p>
    <w:p w14:paraId="3E9892D8">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1.2.7营业执照（或事业单位法人证书，或个体工商户营业执照或有效的自然人身份证明）复印件；</w:t>
      </w:r>
    </w:p>
    <w:p w14:paraId="1FCC9836">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1.2.8法定代表人授权委托书原件、法定代表人身份证复印件和其授权代表的身份证复印件（供应商为自然人的提供自然人身份证复印件）；</w:t>
      </w:r>
    </w:p>
    <w:p w14:paraId="1E0F9AB1">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1.3供应商为自然人的，质疑函应当由本人签字；供应商为法人或者其他组织的，质疑函应当由法定代表人、主要负责人，或者其授权代表签字或者盖章，并加盖公章。</w:t>
      </w:r>
    </w:p>
    <w:p w14:paraId="20DFCEE0">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2.质疑答复</w:t>
      </w:r>
    </w:p>
    <w:p w14:paraId="1566E912">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采购人、采购代理机构应当在收到供应商的书面质疑后七个工作日内作出答复，并以书面形式通知质疑供应商和其他有关供应商。</w:t>
      </w:r>
    </w:p>
    <w:p w14:paraId="6ECC9DE7">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3.其他</w:t>
      </w:r>
    </w:p>
    <w:p w14:paraId="4CAE962B">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3.1供应商应按照《政府采购质疑和投诉办法》（财政部令第94号）及相关法律法规要求，在法定质疑期内一次性提出针对同一采购程序环节的质疑。</w:t>
      </w:r>
    </w:p>
    <w:p w14:paraId="2C0FBFC9">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3.2质疑函范本可在财政部门户网站和中国政府采购网下载。</w:t>
      </w:r>
    </w:p>
    <w:p w14:paraId="26B8C21A">
      <w:pPr>
        <w:spacing w:line="500" w:lineRule="exact"/>
        <w:ind w:right="12" w:firstLine="480"/>
        <w:outlineLvl w:val="2"/>
        <w:rPr>
          <w:rFonts w:hint="eastAsia" w:ascii="仿宋" w:hAnsi="仿宋" w:eastAsia="仿宋" w:cs="仿宋"/>
          <w:sz w:val="24"/>
          <w:highlight w:val="none"/>
        </w:rPr>
      </w:pPr>
      <w:r>
        <w:rPr>
          <w:rFonts w:hint="eastAsia" w:ascii="仿宋" w:hAnsi="仿宋" w:eastAsia="仿宋" w:cs="仿宋"/>
          <w:sz w:val="24"/>
          <w:highlight w:val="none"/>
        </w:rPr>
        <w:t>（二）投诉</w:t>
      </w:r>
    </w:p>
    <w:p w14:paraId="6817A741">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1.供应商对采购人、采购代理机构的答复不满意，或者采购人、采购代理机构未在规定时间内作出答复的，可以在答复期满后15个工作日内按照相关法律法规向财政部门提起投诉。</w:t>
      </w:r>
    </w:p>
    <w:p w14:paraId="43B70AB0">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2.供应商应按照《政府采购质疑和投诉办法》（财政部令第94号）及相关法律法规要求递交投诉书和必要的证明材料。投诉书范本可在财政部门户网站和中国政府采购网下载。</w:t>
      </w:r>
    </w:p>
    <w:p w14:paraId="338FC432">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中国台湾地区内形成的证据，应当履行相关的证明手续。</w:t>
      </w:r>
    </w:p>
    <w:p w14:paraId="0D24F425">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17AB0060">
      <w:pPr>
        <w:pStyle w:val="4"/>
        <w:spacing w:before="0" w:after="0" w:line="500" w:lineRule="exact"/>
        <w:ind w:firstLine="482" w:firstLineChars="200"/>
        <w:rPr>
          <w:rFonts w:hint="eastAsia" w:ascii="仿宋" w:hAnsi="仿宋" w:eastAsia="仿宋" w:cs="仿宋"/>
          <w:sz w:val="24"/>
          <w:highlight w:val="none"/>
        </w:rPr>
      </w:pPr>
      <w:bookmarkStart w:id="156" w:name="_Toc16648"/>
      <w:bookmarkStart w:id="157" w:name="_Toc65660361"/>
      <w:bookmarkStart w:id="158" w:name="_Toc10981"/>
      <w:bookmarkStart w:id="159" w:name="_Toc3127"/>
      <w:r>
        <w:rPr>
          <w:rFonts w:hint="eastAsia" w:ascii="仿宋" w:hAnsi="仿宋" w:eastAsia="仿宋" w:cs="仿宋"/>
          <w:sz w:val="24"/>
          <w:highlight w:val="none"/>
        </w:rPr>
        <w:t>七、签订合同</w:t>
      </w:r>
      <w:bookmarkEnd w:id="156"/>
      <w:bookmarkEnd w:id="157"/>
      <w:bookmarkEnd w:id="158"/>
      <w:bookmarkEnd w:id="159"/>
    </w:p>
    <w:p w14:paraId="2E98A9EE">
      <w:pPr>
        <w:spacing w:line="500" w:lineRule="exact"/>
        <w:ind w:firstLine="360" w:firstLineChars="150"/>
        <w:rPr>
          <w:rFonts w:hint="eastAsia" w:ascii="仿宋" w:hAnsi="仿宋" w:eastAsia="仿宋" w:cs="仿宋"/>
          <w:sz w:val="24"/>
          <w:szCs w:val="24"/>
          <w:highlight w:val="none"/>
        </w:rPr>
      </w:pPr>
      <w:bookmarkStart w:id="160" w:name="_Toc5623"/>
      <w:r>
        <w:rPr>
          <w:rFonts w:hint="eastAsia" w:ascii="仿宋" w:hAnsi="仿宋" w:eastAsia="仿宋" w:cs="仿宋"/>
          <w:sz w:val="24"/>
          <w:szCs w:val="24"/>
          <w:highlight w:val="none"/>
        </w:rPr>
        <w:t>（一）</w:t>
      </w:r>
      <w:r>
        <w:rPr>
          <w:rFonts w:hint="eastAsia" w:ascii="仿宋" w:hAnsi="仿宋" w:eastAsia="仿宋" w:cs="仿宋"/>
          <w:sz w:val="24"/>
          <w:highlight w:val="none"/>
        </w:rPr>
        <w:t>采购人原则上应在成交通知书发出之日起二十日内和成交供应商签订政府采购合同，无正当理由不得拒绝或拖延合同签订</w:t>
      </w:r>
      <w:r>
        <w:rPr>
          <w:rFonts w:hint="eastAsia" w:ascii="仿宋" w:hAnsi="仿宋" w:eastAsia="仿宋" w:cs="仿宋"/>
          <w:sz w:val="24"/>
          <w:szCs w:val="24"/>
          <w:highlight w:val="none"/>
        </w:rPr>
        <w:t>。所签订的合同不得对竞争性谈判文件和供应商的响应文件作实质性修改。其他未尽事宜由采购人和成交供应商在采购合同中详细约定。</w:t>
      </w:r>
    </w:p>
    <w:p w14:paraId="58DE20BD">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（二）竞争性谈判文件、供应商的响应文件及澄清文件等，均为签订政府采购合同的依据。</w:t>
      </w:r>
    </w:p>
    <w:p w14:paraId="2E2F8DB6">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（三）合同生效条款由供需双方约定，法律、行政法规规定应当办理批准、登记等手续后生效的合同，依照其规定。</w:t>
      </w:r>
    </w:p>
    <w:p w14:paraId="10936486">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（四）合同原则上应按照《重庆市政府采购合同》签订，相关单位要求适用合同通用格式版本的，应按其要求另行签订其他合同。</w:t>
      </w:r>
    </w:p>
    <w:p w14:paraId="142D9EDF">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（五）采购人要求成交供应商提供履约保证金的，应当在竞争性谈判文件中予以约定。成交供应商履约完毕后，采购人根据采购文件规定无息退还其履约保证金。</w:t>
      </w:r>
    </w:p>
    <w:p w14:paraId="4AF7B685">
      <w:pPr>
        <w:pStyle w:val="4"/>
        <w:spacing w:before="0" w:after="0" w:line="500" w:lineRule="exact"/>
        <w:ind w:firstLine="482" w:firstLineChars="200"/>
        <w:rPr>
          <w:rFonts w:hint="eastAsia" w:ascii="仿宋" w:hAnsi="仿宋" w:eastAsia="仿宋" w:cs="仿宋"/>
          <w:sz w:val="24"/>
          <w:highlight w:val="none"/>
        </w:rPr>
      </w:pPr>
      <w:r>
        <w:rPr>
          <w:rFonts w:hint="eastAsia" w:ascii="仿宋" w:hAnsi="仿宋" w:eastAsia="仿宋" w:cs="仿宋"/>
          <w:sz w:val="24"/>
          <w:highlight w:val="none"/>
        </w:rPr>
        <w:t>八、项目验收</w:t>
      </w:r>
      <w:bookmarkEnd w:id="160"/>
    </w:p>
    <w:p w14:paraId="06B47028">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highlight w:val="none"/>
        </w:rPr>
        <w:t>合同执行完毕，采购人或采购代理机构原则上应在7个工作日内组织履约情况验收，不得无故拖延或附加额外条件。</w:t>
      </w:r>
    </w:p>
    <w:p w14:paraId="04C8F195">
      <w:pPr>
        <w:pStyle w:val="4"/>
        <w:spacing w:before="0" w:after="0" w:line="500" w:lineRule="exact"/>
        <w:ind w:firstLine="482" w:firstLineChars="200"/>
        <w:rPr>
          <w:rFonts w:hint="eastAsia" w:ascii="仿宋" w:hAnsi="仿宋" w:eastAsia="仿宋" w:cs="仿宋"/>
          <w:sz w:val="24"/>
          <w:highlight w:val="none"/>
        </w:rPr>
      </w:pPr>
      <w:bookmarkStart w:id="161" w:name="_Toc32594"/>
      <w:bookmarkStart w:id="162" w:name="_Toc14524"/>
      <w:bookmarkStart w:id="163" w:name="_Toc65660362"/>
      <w:bookmarkStart w:id="164" w:name="_Toc29513"/>
      <w:r>
        <w:rPr>
          <w:rFonts w:hint="eastAsia" w:ascii="仿宋" w:hAnsi="仿宋" w:eastAsia="仿宋" w:cs="仿宋"/>
          <w:sz w:val="24"/>
          <w:highlight w:val="none"/>
        </w:rPr>
        <w:t>九、采购代理服务费</w:t>
      </w:r>
      <w:bookmarkEnd w:id="161"/>
      <w:bookmarkEnd w:id="162"/>
      <w:bookmarkEnd w:id="163"/>
      <w:bookmarkEnd w:id="164"/>
    </w:p>
    <w:p w14:paraId="2CC38323">
      <w:pPr>
        <w:spacing w:line="500" w:lineRule="exact"/>
        <w:ind w:firstLine="360" w:firstLineChars="150"/>
        <w:rPr>
          <w:rFonts w:hint="eastAsia" w:ascii="仿宋" w:hAnsi="仿宋" w:eastAsia="仿宋" w:cs="仿宋"/>
          <w:sz w:val="24"/>
          <w:highlight w:val="none"/>
        </w:rPr>
      </w:pPr>
      <w:bookmarkStart w:id="165" w:name="OLE_LINK7"/>
      <w:bookmarkStart w:id="166" w:name="OLE_LINK8"/>
      <w:bookmarkStart w:id="167" w:name="_Toc9730"/>
      <w:bookmarkStart w:id="168" w:name="_Toc4867"/>
      <w:bookmarkStart w:id="169" w:name="_Toc65660363"/>
      <w:r>
        <w:rPr>
          <w:rFonts w:hint="eastAsia" w:ascii="仿宋" w:hAnsi="仿宋" w:eastAsia="仿宋" w:cs="仿宋"/>
          <w:sz w:val="24"/>
          <w:highlight w:val="none"/>
        </w:rPr>
        <w:t>供应商成交后向采购代理机构缴纳采购代理服务费，采购代理服务费的收取标准按照以下标准执行:</w:t>
      </w:r>
      <w:bookmarkEnd w:id="165"/>
      <w:bookmarkEnd w:id="166"/>
      <w:r>
        <w:rPr>
          <w:rFonts w:hint="eastAsia" w:ascii="仿宋" w:hAnsi="仿宋" w:eastAsia="仿宋" w:cs="仿宋"/>
          <w:sz w:val="24"/>
          <w:highlight w:val="none"/>
        </w:rPr>
        <w:t>招标代理费按照国家计委计价格【2002】1980号文件规定的收费标准7折收取。若计算后的代理费不足3000元，则按3000元收取。</w:t>
      </w:r>
    </w:p>
    <w:tbl>
      <w:tblPr>
        <w:tblStyle w:val="58"/>
        <w:tblW w:w="0" w:type="auto"/>
        <w:tblInd w:w="-60" w:type="dxa"/>
        <w:tblLayout w:type="fixed"/>
        <w:tblCellMar>
          <w:top w:w="60" w:type="dxa"/>
          <w:left w:w="60" w:type="dxa"/>
          <w:bottom w:w="45" w:type="dxa"/>
          <w:right w:w="60" w:type="dxa"/>
        </w:tblCellMar>
      </w:tblPr>
      <w:tblGrid>
        <w:gridCol w:w="2813"/>
        <w:gridCol w:w="2088"/>
        <w:gridCol w:w="2268"/>
        <w:gridCol w:w="2484"/>
      </w:tblGrid>
      <w:tr w14:paraId="0D6D9695">
        <w:tblPrEx>
          <w:tblCellMar>
            <w:top w:w="60" w:type="dxa"/>
            <w:left w:w="60" w:type="dxa"/>
            <w:bottom w:w="45" w:type="dxa"/>
            <w:right w:w="60" w:type="dxa"/>
          </w:tblCellMar>
        </w:tblPrEx>
        <w:trPr>
          <w:trHeight w:val="675" w:hRule="atLeast"/>
        </w:trPr>
        <w:tc>
          <w:tcPr>
            <w:tcW w:w="281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top"/>
          </w:tcPr>
          <w:p w14:paraId="0F2F4B3F">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招标类型中标金额（万元）</w:t>
            </w:r>
          </w:p>
        </w:tc>
        <w:tc>
          <w:tcPr>
            <w:tcW w:w="208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D7DAA9F">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货物招标</w:t>
            </w:r>
          </w:p>
        </w:tc>
        <w:tc>
          <w:tcPr>
            <w:tcW w:w="226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E7DBEE8">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服务招标</w:t>
            </w:r>
          </w:p>
        </w:tc>
        <w:tc>
          <w:tcPr>
            <w:tcW w:w="248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857024B">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工程招标</w:t>
            </w:r>
          </w:p>
        </w:tc>
      </w:tr>
      <w:tr w14:paraId="34BFF3F6">
        <w:tblPrEx>
          <w:tblCellMar>
            <w:top w:w="60" w:type="dxa"/>
            <w:left w:w="60" w:type="dxa"/>
            <w:bottom w:w="45" w:type="dxa"/>
            <w:right w:w="60" w:type="dxa"/>
          </w:tblCellMar>
        </w:tblPrEx>
        <w:trPr>
          <w:trHeight w:val="355" w:hRule="atLeast"/>
        </w:trPr>
        <w:tc>
          <w:tcPr>
            <w:tcW w:w="281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9BA49AB">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100以下</w:t>
            </w:r>
          </w:p>
        </w:tc>
        <w:tc>
          <w:tcPr>
            <w:tcW w:w="208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257F17E">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1.5%</w:t>
            </w:r>
          </w:p>
        </w:tc>
        <w:tc>
          <w:tcPr>
            <w:tcW w:w="226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A9297BE">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1.5%</w:t>
            </w:r>
          </w:p>
        </w:tc>
        <w:tc>
          <w:tcPr>
            <w:tcW w:w="248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F0B5352">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1.0%</w:t>
            </w:r>
          </w:p>
        </w:tc>
      </w:tr>
      <w:tr w14:paraId="479EC2DC">
        <w:tblPrEx>
          <w:tblCellMar>
            <w:top w:w="60" w:type="dxa"/>
            <w:left w:w="60" w:type="dxa"/>
            <w:bottom w:w="45" w:type="dxa"/>
            <w:right w:w="60" w:type="dxa"/>
          </w:tblCellMar>
        </w:tblPrEx>
        <w:trPr>
          <w:trHeight w:val="390" w:hRule="atLeast"/>
        </w:trPr>
        <w:tc>
          <w:tcPr>
            <w:tcW w:w="281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0666071">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100-500</w:t>
            </w:r>
          </w:p>
        </w:tc>
        <w:tc>
          <w:tcPr>
            <w:tcW w:w="208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1C83E7B">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1.1%</w:t>
            </w:r>
          </w:p>
        </w:tc>
        <w:tc>
          <w:tcPr>
            <w:tcW w:w="226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CB0084D">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0.8%</w:t>
            </w:r>
          </w:p>
        </w:tc>
        <w:tc>
          <w:tcPr>
            <w:tcW w:w="248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4FEE15D">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0.7%</w:t>
            </w:r>
          </w:p>
        </w:tc>
      </w:tr>
      <w:tr w14:paraId="304F21AA">
        <w:tblPrEx>
          <w:tblCellMar>
            <w:top w:w="60" w:type="dxa"/>
            <w:left w:w="60" w:type="dxa"/>
            <w:bottom w:w="45" w:type="dxa"/>
            <w:right w:w="60" w:type="dxa"/>
          </w:tblCellMar>
        </w:tblPrEx>
        <w:trPr>
          <w:trHeight w:val="390" w:hRule="atLeast"/>
        </w:trPr>
        <w:tc>
          <w:tcPr>
            <w:tcW w:w="281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1677FC7">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500-1000</w:t>
            </w:r>
          </w:p>
        </w:tc>
        <w:tc>
          <w:tcPr>
            <w:tcW w:w="208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1185F4C">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0.8%</w:t>
            </w:r>
          </w:p>
        </w:tc>
        <w:tc>
          <w:tcPr>
            <w:tcW w:w="226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DE3CF8A">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0.45%</w:t>
            </w:r>
          </w:p>
        </w:tc>
        <w:tc>
          <w:tcPr>
            <w:tcW w:w="248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A64C898">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0.55%</w:t>
            </w:r>
          </w:p>
        </w:tc>
      </w:tr>
      <w:tr w14:paraId="277AAC16">
        <w:tblPrEx>
          <w:tblCellMar>
            <w:top w:w="60" w:type="dxa"/>
            <w:left w:w="60" w:type="dxa"/>
            <w:bottom w:w="45" w:type="dxa"/>
            <w:right w:w="60" w:type="dxa"/>
          </w:tblCellMar>
        </w:tblPrEx>
        <w:trPr>
          <w:trHeight w:val="390" w:hRule="atLeast"/>
        </w:trPr>
        <w:tc>
          <w:tcPr>
            <w:tcW w:w="281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CF036EB">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1000-5000</w:t>
            </w:r>
          </w:p>
        </w:tc>
        <w:tc>
          <w:tcPr>
            <w:tcW w:w="208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4CCFF6B">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0.5%</w:t>
            </w:r>
          </w:p>
        </w:tc>
        <w:tc>
          <w:tcPr>
            <w:tcW w:w="226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9E68561">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0.25%</w:t>
            </w:r>
          </w:p>
        </w:tc>
        <w:tc>
          <w:tcPr>
            <w:tcW w:w="248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DEE0FBA">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0.35%</w:t>
            </w:r>
          </w:p>
        </w:tc>
      </w:tr>
      <w:tr w14:paraId="2DE5D56B">
        <w:tblPrEx>
          <w:tblCellMar>
            <w:top w:w="60" w:type="dxa"/>
            <w:left w:w="60" w:type="dxa"/>
            <w:bottom w:w="45" w:type="dxa"/>
            <w:right w:w="60" w:type="dxa"/>
          </w:tblCellMar>
        </w:tblPrEx>
        <w:trPr>
          <w:trHeight w:val="390" w:hRule="atLeast"/>
        </w:trPr>
        <w:tc>
          <w:tcPr>
            <w:tcW w:w="281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9162054">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5000-10000</w:t>
            </w:r>
          </w:p>
        </w:tc>
        <w:tc>
          <w:tcPr>
            <w:tcW w:w="208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50A2002">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0.25%</w:t>
            </w:r>
          </w:p>
        </w:tc>
        <w:tc>
          <w:tcPr>
            <w:tcW w:w="226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CC51EF7">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0.1%</w:t>
            </w:r>
          </w:p>
        </w:tc>
        <w:tc>
          <w:tcPr>
            <w:tcW w:w="248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293B59B">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0.2%</w:t>
            </w:r>
          </w:p>
        </w:tc>
      </w:tr>
      <w:tr w14:paraId="50C2E886">
        <w:tblPrEx>
          <w:tblCellMar>
            <w:top w:w="60" w:type="dxa"/>
            <w:left w:w="60" w:type="dxa"/>
            <w:bottom w:w="45" w:type="dxa"/>
            <w:right w:w="60" w:type="dxa"/>
          </w:tblCellMar>
        </w:tblPrEx>
        <w:trPr>
          <w:trHeight w:val="465" w:hRule="atLeast"/>
        </w:trPr>
        <w:tc>
          <w:tcPr>
            <w:tcW w:w="281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E518235">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10000-50000</w:t>
            </w:r>
          </w:p>
        </w:tc>
        <w:tc>
          <w:tcPr>
            <w:tcW w:w="208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91A23BB">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0.05%</w:t>
            </w:r>
          </w:p>
        </w:tc>
        <w:tc>
          <w:tcPr>
            <w:tcW w:w="226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6DE407E">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0.05%</w:t>
            </w:r>
          </w:p>
        </w:tc>
        <w:tc>
          <w:tcPr>
            <w:tcW w:w="248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A735D2F">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0.05%</w:t>
            </w:r>
          </w:p>
        </w:tc>
      </w:tr>
      <w:tr w14:paraId="3C2E5B67">
        <w:tblPrEx>
          <w:tblCellMar>
            <w:top w:w="60" w:type="dxa"/>
            <w:left w:w="60" w:type="dxa"/>
            <w:bottom w:w="45" w:type="dxa"/>
            <w:right w:w="60" w:type="dxa"/>
          </w:tblCellMar>
        </w:tblPrEx>
        <w:trPr>
          <w:trHeight w:val="465" w:hRule="atLeast"/>
        </w:trPr>
        <w:tc>
          <w:tcPr>
            <w:tcW w:w="281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403002F">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50000-100000</w:t>
            </w:r>
          </w:p>
        </w:tc>
        <w:tc>
          <w:tcPr>
            <w:tcW w:w="208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FB02ED">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0.035%</w:t>
            </w:r>
          </w:p>
        </w:tc>
        <w:tc>
          <w:tcPr>
            <w:tcW w:w="226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8D5B957">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0.035%</w:t>
            </w:r>
          </w:p>
        </w:tc>
        <w:tc>
          <w:tcPr>
            <w:tcW w:w="248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2B219F6">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0.035%</w:t>
            </w:r>
          </w:p>
        </w:tc>
      </w:tr>
    </w:tbl>
    <w:p w14:paraId="0E16B39A">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注：采购代理服务收费按差额定率累进法计算。例如：某货物采购代理业务成交金额为100万元，计算采购代理服务收费额如下：</w:t>
      </w:r>
    </w:p>
    <w:p w14:paraId="63B932CC">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100万元×1.5%=1.5万元</w:t>
      </w:r>
    </w:p>
    <w:p w14:paraId="295ED8E9">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采购代理服务费70%计算=1.5*70%=1.05万元</w:t>
      </w:r>
    </w:p>
    <w:p w14:paraId="65D9D2BB">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注：成交供应商如未按上述规定缴付采购代理服务费，其保证金将不予退还。</w:t>
      </w:r>
    </w:p>
    <w:p w14:paraId="2888D72A">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（二）采购代理服务费缴纳账号：</w:t>
      </w:r>
    </w:p>
    <w:p w14:paraId="33F63F69">
      <w:pPr>
        <w:pStyle w:val="4"/>
        <w:spacing w:before="0" w:after="0" w:line="500" w:lineRule="exact"/>
        <w:ind w:firstLine="480" w:firstLineChars="200"/>
        <w:rPr>
          <w:rFonts w:hint="eastAsia" w:ascii="仿宋" w:hAnsi="仿宋" w:eastAsia="仿宋" w:cs="仿宋"/>
          <w:b w:val="0"/>
          <w:bCs/>
          <w:sz w:val="24"/>
          <w:highlight w:val="none"/>
        </w:rPr>
      </w:pPr>
      <w:bookmarkStart w:id="170" w:name="_Toc20591"/>
      <w:r>
        <w:rPr>
          <w:rFonts w:hint="eastAsia" w:ascii="仿宋" w:hAnsi="仿宋" w:eastAsia="仿宋" w:cs="仿宋"/>
          <w:b w:val="0"/>
          <w:bCs/>
          <w:sz w:val="24"/>
          <w:highlight w:val="none"/>
        </w:rPr>
        <w:t>户  名：鼎信项目管理咨询有限公司</w:t>
      </w:r>
    </w:p>
    <w:p w14:paraId="202B601A">
      <w:pPr>
        <w:pStyle w:val="4"/>
        <w:spacing w:before="0" w:after="0" w:line="500" w:lineRule="exact"/>
        <w:ind w:firstLine="480" w:firstLineChars="200"/>
        <w:rPr>
          <w:rFonts w:hint="eastAsia" w:ascii="仿宋" w:hAnsi="仿宋" w:eastAsia="仿宋" w:cs="仿宋"/>
          <w:b w:val="0"/>
          <w:bCs/>
          <w:sz w:val="24"/>
          <w:highlight w:val="none"/>
        </w:rPr>
      </w:pPr>
      <w:r>
        <w:rPr>
          <w:rFonts w:hint="eastAsia" w:ascii="仿宋" w:hAnsi="仿宋" w:eastAsia="仿宋" w:cs="仿宋"/>
          <w:b w:val="0"/>
          <w:bCs/>
          <w:sz w:val="24"/>
          <w:highlight w:val="none"/>
        </w:rPr>
        <w:t>开户行：工行袁家岗支行</w:t>
      </w:r>
    </w:p>
    <w:p w14:paraId="73E15127">
      <w:pPr>
        <w:pStyle w:val="4"/>
        <w:spacing w:before="0" w:after="0" w:line="500" w:lineRule="exact"/>
        <w:ind w:firstLine="480" w:firstLineChars="200"/>
        <w:rPr>
          <w:rFonts w:hint="eastAsia" w:ascii="仿宋" w:hAnsi="仿宋" w:eastAsia="仿宋" w:cs="仿宋"/>
          <w:b w:val="0"/>
          <w:bCs/>
          <w:sz w:val="24"/>
          <w:highlight w:val="none"/>
          <w:lang w:eastAsia="zh-CN"/>
        </w:rPr>
      </w:pPr>
      <w:r>
        <w:rPr>
          <w:rFonts w:hint="eastAsia" w:ascii="仿宋" w:hAnsi="仿宋" w:eastAsia="仿宋" w:cs="仿宋"/>
          <w:b w:val="0"/>
          <w:bCs/>
          <w:sz w:val="24"/>
          <w:highlight w:val="none"/>
        </w:rPr>
        <w:t>账  号：</w:t>
      </w:r>
      <w:r>
        <w:rPr>
          <w:rFonts w:hint="eastAsia" w:ascii="仿宋" w:hAnsi="仿宋" w:eastAsia="仿宋" w:cs="仿宋"/>
          <w:b w:val="0"/>
          <w:bCs/>
          <w:sz w:val="24"/>
          <w:highlight w:val="none"/>
          <w:lang w:eastAsia="zh-CN"/>
        </w:rPr>
        <w:t>9558833100007112526</w:t>
      </w:r>
    </w:p>
    <w:p w14:paraId="4CB3D7A9">
      <w:pPr>
        <w:pStyle w:val="4"/>
        <w:spacing w:before="0" w:after="0" w:line="500" w:lineRule="exact"/>
        <w:ind w:firstLine="482" w:firstLineChars="200"/>
        <w:rPr>
          <w:rFonts w:hint="eastAsia" w:ascii="仿宋" w:hAnsi="仿宋" w:eastAsia="仿宋" w:cs="仿宋"/>
          <w:sz w:val="24"/>
          <w:highlight w:val="none"/>
        </w:rPr>
      </w:pPr>
      <w:r>
        <w:rPr>
          <w:rFonts w:hint="eastAsia" w:ascii="仿宋" w:hAnsi="仿宋" w:eastAsia="仿宋" w:cs="仿宋"/>
          <w:sz w:val="24"/>
          <w:highlight w:val="none"/>
        </w:rPr>
        <w:t>十、交易服务费</w:t>
      </w:r>
      <w:bookmarkEnd w:id="167"/>
      <w:bookmarkEnd w:id="168"/>
      <w:bookmarkEnd w:id="169"/>
      <w:bookmarkEnd w:id="170"/>
    </w:p>
    <w:p w14:paraId="20CD692B">
      <w:pPr>
        <w:pStyle w:val="4"/>
        <w:spacing w:before="0" w:after="0" w:line="500" w:lineRule="exact"/>
        <w:ind w:firstLine="480" w:firstLineChars="200"/>
        <w:rPr>
          <w:rFonts w:hint="eastAsia" w:ascii="仿宋" w:hAnsi="仿宋" w:eastAsia="仿宋" w:cs="仿宋"/>
          <w:b w:val="0"/>
          <w:sz w:val="24"/>
          <w:highlight w:val="none"/>
        </w:rPr>
      </w:pPr>
      <w:bookmarkStart w:id="171" w:name="_Toc17793"/>
      <w:bookmarkStart w:id="172" w:name="_Toc65660364"/>
      <w:bookmarkStart w:id="173" w:name="_Toc1715"/>
      <w:bookmarkStart w:id="174" w:name="_Toc18609"/>
      <w:r>
        <w:rPr>
          <w:rFonts w:hint="eastAsia" w:ascii="仿宋" w:hAnsi="仿宋" w:eastAsia="仿宋" w:cs="仿宋"/>
          <w:b w:val="0"/>
          <w:sz w:val="24"/>
          <w:highlight w:val="none"/>
        </w:rPr>
        <w:t>无</w:t>
      </w:r>
      <w:bookmarkEnd w:id="171"/>
    </w:p>
    <w:p w14:paraId="7B992D06">
      <w:pPr>
        <w:pStyle w:val="4"/>
        <w:spacing w:before="0" w:after="0" w:line="500" w:lineRule="exact"/>
        <w:ind w:firstLine="482" w:firstLineChars="200"/>
        <w:rPr>
          <w:rFonts w:hint="eastAsia" w:ascii="仿宋" w:hAnsi="仿宋" w:eastAsia="仿宋" w:cs="仿宋"/>
          <w:sz w:val="24"/>
          <w:highlight w:val="none"/>
        </w:rPr>
      </w:pPr>
      <w:bookmarkStart w:id="175" w:name="_Toc15672"/>
      <w:r>
        <w:rPr>
          <w:rFonts w:hint="eastAsia" w:ascii="仿宋" w:hAnsi="仿宋" w:eastAsia="仿宋" w:cs="仿宋"/>
          <w:sz w:val="24"/>
          <w:highlight w:val="none"/>
        </w:rPr>
        <w:t>十一、政府采购信用融资</w:t>
      </w:r>
      <w:bookmarkEnd w:id="172"/>
      <w:bookmarkEnd w:id="173"/>
      <w:bookmarkEnd w:id="174"/>
      <w:bookmarkEnd w:id="175"/>
    </w:p>
    <w:p w14:paraId="32D8531B">
      <w:pPr>
        <w:spacing w:line="500" w:lineRule="exact"/>
        <w:ind w:firstLine="480" w:firstLineChars="200"/>
        <w:rPr>
          <w:rFonts w:hint="eastAsia" w:ascii="仿宋" w:hAnsi="仿宋" w:eastAsia="仿宋" w:cs="仿宋"/>
          <w:sz w:val="24"/>
          <w:szCs w:val="24"/>
          <w:highlight w:val="none"/>
        </w:rPr>
        <w:sectPr>
          <w:pgSz w:w="11907" w:h="16840"/>
          <w:pgMar w:top="1134" w:right="1191" w:bottom="1134" w:left="1304" w:header="964" w:footer="992" w:gutter="0"/>
          <w:cols w:space="720" w:num="1"/>
          <w:docGrid w:linePitch="312" w:charSpace="0"/>
        </w:sectPr>
      </w:pPr>
      <w:r>
        <w:rPr>
          <w:rFonts w:hint="eastAsia" w:ascii="仿宋" w:hAnsi="仿宋" w:eastAsia="仿宋" w:cs="仿宋"/>
          <w:sz w:val="24"/>
          <w:szCs w:val="24"/>
          <w:highlight w:val="none"/>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bookmarkEnd w:id="75"/>
    <w:p w14:paraId="3D2598E7">
      <w:pPr>
        <w:pStyle w:val="3"/>
        <w:tabs>
          <w:tab w:val="left" w:pos="720"/>
        </w:tabs>
        <w:spacing w:before="240" w:after="240"/>
        <w:jc w:val="center"/>
        <w:rPr>
          <w:rFonts w:hint="eastAsia" w:ascii="仿宋" w:hAnsi="仿宋" w:eastAsia="仿宋" w:cs="仿宋"/>
          <w:sz w:val="36"/>
          <w:szCs w:val="22"/>
          <w:highlight w:val="none"/>
        </w:rPr>
      </w:pPr>
      <w:bookmarkStart w:id="176" w:name="_Toc13545"/>
      <w:bookmarkStart w:id="177" w:name="_Toc11856"/>
      <w:bookmarkStart w:id="178" w:name="_Toc32474"/>
      <w:bookmarkStart w:id="179" w:name="_Toc5301"/>
      <w:bookmarkStart w:id="180" w:name="_Toc10229"/>
      <w:bookmarkStart w:id="181" w:name="_Toc29823"/>
      <w:bookmarkStart w:id="182" w:name="_Toc71201076"/>
      <w:bookmarkStart w:id="183" w:name="_Toc27037"/>
      <w:bookmarkStart w:id="184" w:name="_Toc90373260"/>
      <w:bookmarkStart w:id="185" w:name="_Toc31635"/>
      <w:r>
        <w:rPr>
          <w:rFonts w:hint="eastAsia" w:ascii="仿宋" w:hAnsi="仿宋" w:eastAsia="仿宋" w:cs="仿宋"/>
          <w:sz w:val="36"/>
          <w:szCs w:val="22"/>
          <w:highlight w:val="none"/>
        </w:rPr>
        <w:t>第六篇  合同</w:t>
      </w:r>
      <w:bookmarkEnd w:id="176"/>
      <w:bookmarkEnd w:id="177"/>
      <w:bookmarkEnd w:id="178"/>
      <w:bookmarkEnd w:id="179"/>
      <w:bookmarkEnd w:id="180"/>
      <w:bookmarkEnd w:id="181"/>
      <w:bookmarkEnd w:id="182"/>
      <w:bookmarkEnd w:id="183"/>
      <w:bookmarkEnd w:id="184"/>
      <w:bookmarkEnd w:id="185"/>
      <w:r>
        <w:rPr>
          <w:rFonts w:hint="eastAsia" w:ascii="仿宋" w:hAnsi="仿宋" w:eastAsia="仿宋" w:cs="仿宋"/>
          <w:sz w:val="36"/>
          <w:szCs w:val="22"/>
          <w:highlight w:val="none"/>
        </w:rPr>
        <w:t>草案条款</w:t>
      </w:r>
    </w:p>
    <w:p w14:paraId="63123D55">
      <w:pPr>
        <w:spacing w:line="500" w:lineRule="exact"/>
        <w:jc w:val="center"/>
        <w:rPr>
          <w:rFonts w:hint="eastAsia" w:ascii="仿宋" w:hAnsi="仿宋" w:eastAsia="仿宋" w:cs="仿宋"/>
          <w:highlight w:val="none"/>
        </w:rPr>
      </w:pPr>
      <w:bookmarkStart w:id="186" w:name="_Hlt41879464"/>
      <w:bookmarkEnd w:id="186"/>
      <w:bookmarkStart w:id="187" w:name="_Toc65660378"/>
      <w:bookmarkStart w:id="188" w:name="_Toc30161"/>
      <w:bookmarkStart w:id="189" w:name="_Toc12789072"/>
      <w:bookmarkStart w:id="190" w:name="_Toc9538"/>
      <w:bookmarkStart w:id="191" w:name="_Toc6968"/>
      <w:r>
        <w:rPr>
          <w:rFonts w:hint="eastAsia" w:ascii="仿宋" w:hAnsi="仿宋" w:eastAsia="仿宋" w:cs="仿宋"/>
          <w:highlight w:val="none"/>
        </w:rPr>
        <w:t>（供供应商参看，以实际签订为准）</w:t>
      </w:r>
    </w:p>
    <w:p w14:paraId="46A0A37F">
      <w:pPr>
        <w:spacing w:line="500" w:lineRule="exact"/>
        <w:jc w:val="center"/>
        <w:rPr>
          <w:rFonts w:hint="eastAsia" w:ascii="仿宋" w:hAnsi="仿宋" w:eastAsia="仿宋" w:cs="仿宋"/>
          <w:b/>
          <w:sz w:val="44"/>
          <w:highlight w:val="none"/>
        </w:rPr>
      </w:pPr>
      <w:r>
        <w:rPr>
          <w:rFonts w:hint="eastAsia" w:ascii="仿宋" w:hAnsi="仿宋" w:eastAsia="仿宋" w:cs="仿宋"/>
          <w:b/>
          <w:sz w:val="44"/>
          <w:highlight w:val="none"/>
        </w:rPr>
        <w:t>重庆市政府采购合同</w:t>
      </w:r>
    </w:p>
    <w:p w14:paraId="459FB045">
      <w:pPr>
        <w:spacing w:line="500" w:lineRule="exact"/>
        <w:rPr>
          <w:rFonts w:hint="eastAsia" w:ascii="仿宋" w:hAnsi="仿宋" w:eastAsia="仿宋" w:cs="仿宋"/>
          <w:sz w:val="24"/>
          <w:highlight w:val="none"/>
        </w:rPr>
      </w:pPr>
      <w:r>
        <w:rPr>
          <w:rFonts w:hint="eastAsia" w:ascii="仿宋" w:hAnsi="仿宋" w:eastAsia="仿宋" w:cs="仿宋"/>
          <w:highlight w:val="none"/>
          <w:lang w:val="en-US" w:eastAsia="zh-CN"/>
        </w:rPr>
        <w:t xml:space="preserve"> </w:t>
      </w:r>
      <w:r>
        <w:rPr>
          <w:rFonts w:hint="eastAsia" w:ascii="仿宋" w:hAnsi="仿宋" w:eastAsia="仿宋" w:cs="仿宋"/>
          <w:sz w:val="24"/>
          <w:highlight w:val="none"/>
        </w:rPr>
        <w:t>甲方（需方）：___________________________      计价单位：____________</w:t>
      </w:r>
    </w:p>
    <w:p w14:paraId="56F6FA12">
      <w:pPr>
        <w:pBdr>
          <w:bottom w:val="none" w:color="auto" w:sz="0" w:space="0"/>
        </w:pBdr>
        <w:spacing w:line="500" w:lineRule="exact"/>
        <w:rPr>
          <w:rFonts w:hint="eastAsia" w:ascii="仿宋" w:hAnsi="仿宋" w:eastAsia="仿宋" w:cs="仿宋"/>
          <w:sz w:val="24"/>
          <w:highlight w:val="none"/>
        </w:rPr>
      </w:pPr>
      <w:r>
        <w:rPr>
          <w:rFonts w:hint="eastAsia" w:ascii="仿宋" w:hAnsi="仿宋" w:eastAsia="仿宋" w:cs="仿宋"/>
          <w:sz w:val="24"/>
          <w:highlight w:val="none"/>
        </w:rPr>
        <w:t>乙方（供方）：___________________________      计量单位：_____________</w:t>
      </w:r>
    </w:p>
    <w:p w14:paraId="2633014D">
      <w:pPr>
        <w:spacing w:line="500" w:lineRule="exact"/>
        <w:rPr>
          <w:rFonts w:hint="eastAsia" w:ascii="仿宋" w:hAnsi="仿宋" w:eastAsia="仿宋" w:cs="仿宋"/>
          <w:sz w:val="24"/>
          <w:highlight w:val="none"/>
        </w:rPr>
      </w:pPr>
      <w:r>
        <w:rPr>
          <w:rFonts w:hint="eastAsia" w:ascii="仿宋" w:hAnsi="仿宋" w:eastAsia="仿宋" w:cs="仿宋"/>
          <w:sz w:val="24"/>
          <w:highlight w:val="none"/>
        </w:rPr>
        <w:t>经双方协商一致，达成以下购销合同：</w:t>
      </w:r>
    </w:p>
    <w:tbl>
      <w:tblPr>
        <w:tblStyle w:val="5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51D7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5" w:type="dxa"/>
        </w:trPr>
        <w:tc>
          <w:tcPr>
            <w:tcW w:w="3071" w:type="dxa"/>
            <w:vAlign w:val="center"/>
          </w:tcPr>
          <w:p w14:paraId="70467390">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谈判</w:t>
            </w:r>
            <w:r>
              <w:rPr>
                <w:rFonts w:hint="eastAsia" w:ascii="仿宋" w:hAnsi="仿宋" w:eastAsia="仿宋" w:cs="仿宋"/>
                <w:sz w:val="21"/>
                <w:szCs w:val="21"/>
                <w:highlight w:val="none"/>
              </w:rPr>
              <w:t>项目名称</w:t>
            </w:r>
          </w:p>
        </w:tc>
        <w:tc>
          <w:tcPr>
            <w:tcW w:w="984" w:type="dxa"/>
            <w:vAlign w:val="center"/>
          </w:tcPr>
          <w:p w14:paraId="2A75A3A2">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1298" w:type="dxa"/>
            <w:gridSpan w:val="2"/>
            <w:vAlign w:val="center"/>
          </w:tcPr>
          <w:p w14:paraId="186E5D27">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综合单价</w:t>
            </w:r>
          </w:p>
        </w:tc>
        <w:tc>
          <w:tcPr>
            <w:tcW w:w="1134" w:type="dxa"/>
            <w:vAlign w:val="center"/>
          </w:tcPr>
          <w:p w14:paraId="62DE2464">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总价</w:t>
            </w:r>
          </w:p>
        </w:tc>
        <w:tc>
          <w:tcPr>
            <w:tcW w:w="1559" w:type="dxa"/>
            <w:vAlign w:val="center"/>
          </w:tcPr>
          <w:p w14:paraId="466B245C">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服务时间</w:t>
            </w:r>
          </w:p>
        </w:tc>
        <w:tc>
          <w:tcPr>
            <w:tcW w:w="1567" w:type="dxa"/>
            <w:vAlign w:val="center"/>
          </w:tcPr>
          <w:p w14:paraId="1AB2DEC6">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服务地点</w:t>
            </w:r>
          </w:p>
        </w:tc>
      </w:tr>
      <w:tr w14:paraId="5912A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5" w:type="dxa"/>
        </w:trPr>
        <w:tc>
          <w:tcPr>
            <w:tcW w:w="3071" w:type="dxa"/>
            <w:vAlign w:val="center"/>
          </w:tcPr>
          <w:p w14:paraId="58EC8D5B">
            <w:pPr>
              <w:spacing w:line="240" w:lineRule="atLeast"/>
              <w:jc w:val="center"/>
              <w:rPr>
                <w:rFonts w:hint="eastAsia" w:ascii="仿宋" w:hAnsi="仿宋" w:eastAsia="仿宋" w:cs="仿宋"/>
                <w:sz w:val="21"/>
                <w:szCs w:val="21"/>
                <w:highlight w:val="none"/>
              </w:rPr>
            </w:pPr>
          </w:p>
        </w:tc>
        <w:tc>
          <w:tcPr>
            <w:tcW w:w="984" w:type="dxa"/>
            <w:vAlign w:val="center"/>
          </w:tcPr>
          <w:p w14:paraId="5E90AC4D">
            <w:pPr>
              <w:spacing w:line="240" w:lineRule="atLeast"/>
              <w:jc w:val="center"/>
              <w:rPr>
                <w:rFonts w:hint="eastAsia" w:ascii="仿宋" w:hAnsi="仿宋" w:eastAsia="仿宋" w:cs="仿宋"/>
                <w:sz w:val="21"/>
                <w:szCs w:val="21"/>
                <w:highlight w:val="none"/>
              </w:rPr>
            </w:pPr>
          </w:p>
        </w:tc>
        <w:tc>
          <w:tcPr>
            <w:tcW w:w="1298" w:type="dxa"/>
            <w:gridSpan w:val="2"/>
            <w:vAlign w:val="center"/>
          </w:tcPr>
          <w:p w14:paraId="53502E48">
            <w:pPr>
              <w:spacing w:line="240" w:lineRule="atLeast"/>
              <w:jc w:val="center"/>
              <w:rPr>
                <w:rFonts w:hint="eastAsia" w:ascii="仿宋" w:hAnsi="仿宋" w:eastAsia="仿宋" w:cs="仿宋"/>
                <w:sz w:val="21"/>
                <w:szCs w:val="21"/>
                <w:highlight w:val="none"/>
              </w:rPr>
            </w:pPr>
          </w:p>
        </w:tc>
        <w:tc>
          <w:tcPr>
            <w:tcW w:w="1134" w:type="dxa"/>
            <w:vAlign w:val="center"/>
          </w:tcPr>
          <w:p w14:paraId="7BD65CA9">
            <w:pPr>
              <w:spacing w:line="240" w:lineRule="atLeast"/>
              <w:jc w:val="center"/>
              <w:rPr>
                <w:rFonts w:hint="eastAsia" w:ascii="仿宋" w:hAnsi="仿宋" w:eastAsia="仿宋" w:cs="仿宋"/>
                <w:sz w:val="21"/>
                <w:szCs w:val="21"/>
                <w:highlight w:val="none"/>
              </w:rPr>
            </w:pPr>
          </w:p>
        </w:tc>
        <w:tc>
          <w:tcPr>
            <w:tcW w:w="1559" w:type="dxa"/>
            <w:vAlign w:val="center"/>
          </w:tcPr>
          <w:p w14:paraId="64EC1EAC">
            <w:pPr>
              <w:spacing w:line="240" w:lineRule="atLeast"/>
              <w:jc w:val="center"/>
              <w:rPr>
                <w:rFonts w:hint="eastAsia" w:ascii="仿宋" w:hAnsi="仿宋" w:eastAsia="仿宋" w:cs="仿宋"/>
                <w:sz w:val="21"/>
                <w:szCs w:val="21"/>
                <w:highlight w:val="none"/>
              </w:rPr>
            </w:pPr>
          </w:p>
        </w:tc>
        <w:tc>
          <w:tcPr>
            <w:tcW w:w="1567" w:type="dxa"/>
            <w:vAlign w:val="center"/>
          </w:tcPr>
          <w:p w14:paraId="1FD514D0">
            <w:pPr>
              <w:spacing w:line="240" w:lineRule="atLeast"/>
              <w:jc w:val="center"/>
              <w:rPr>
                <w:rFonts w:hint="eastAsia" w:ascii="仿宋" w:hAnsi="仿宋" w:eastAsia="仿宋" w:cs="仿宋"/>
                <w:sz w:val="21"/>
                <w:szCs w:val="21"/>
                <w:highlight w:val="none"/>
              </w:rPr>
            </w:pPr>
          </w:p>
        </w:tc>
      </w:tr>
      <w:tr w14:paraId="5D5D0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5" w:type="dxa"/>
        </w:trPr>
        <w:tc>
          <w:tcPr>
            <w:tcW w:w="3071" w:type="dxa"/>
            <w:vAlign w:val="center"/>
          </w:tcPr>
          <w:p w14:paraId="0A7E5FAF">
            <w:pPr>
              <w:spacing w:line="240" w:lineRule="atLeast"/>
              <w:jc w:val="center"/>
              <w:rPr>
                <w:rFonts w:hint="eastAsia" w:ascii="仿宋" w:hAnsi="仿宋" w:eastAsia="仿宋" w:cs="仿宋"/>
                <w:sz w:val="21"/>
                <w:szCs w:val="21"/>
                <w:highlight w:val="none"/>
              </w:rPr>
            </w:pPr>
          </w:p>
        </w:tc>
        <w:tc>
          <w:tcPr>
            <w:tcW w:w="984" w:type="dxa"/>
            <w:vAlign w:val="center"/>
          </w:tcPr>
          <w:p w14:paraId="10A8D6AA">
            <w:pPr>
              <w:spacing w:line="240" w:lineRule="atLeast"/>
              <w:jc w:val="center"/>
              <w:rPr>
                <w:rFonts w:hint="eastAsia" w:ascii="仿宋" w:hAnsi="仿宋" w:eastAsia="仿宋" w:cs="仿宋"/>
                <w:sz w:val="21"/>
                <w:szCs w:val="21"/>
                <w:highlight w:val="none"/>
              </w:rPr>
            </w:pPr>
          </w:p>
        </w:tc>
        <w:tc>
          <w:tcPr>
            <w:tcW w:w="1298" w:type="dxa"/>
            <w:gridSpan w:val="2"/>
            <w:vAlign w:val="center"/>
          </w:tcPr>
          <w:p w14:paraId="4732F9D7">
            <w:pPr>
              <w:spacing w:line="240" w:lineRule="atLeast"/>
              <w:jc w:val="center"/>
              <w:rPr>
                <w:rFonts w:hint="eastAsia" w:ascii="仿宋" w:hAnsi="仿宋" w:eastAsia="仿宋" w:cs="仿宋"/>
                <w:sz w:val="21"/>
                <w:szCs w:val="21"/>
                <w:highlight w:val="none"/>
              </w:rPr>
            </w:pPr>
          </w:p>
        </w:tc>
        <w:tc>
          <w:tcPr>
            <w:tcW w:w="1134" w:type="dxa"/>
            <w:vAlign w:val="center"/>
          </w:tcPr>
          <w:p w14:paraId="47F79F41">
            <w:pPr>
              <w:spacing w:line="240" w:lineRule="atLeast"/>
              <w:jc w:val="center"/>
              <w:rPr>
                <w:rFonts w:hint="eastAsia" w:ascii="仿宋" w:hAnsi="仿宋" w:eastAsia="仿宋" w:cs="仿宋"/>
                <w:sz w:val="21"/>
                <w:szCs w:val="21"/>
                <w:highlight w:val="none"/>
              </w:rPr>
            </w:pPr>
          </w:p>
        </w:tc>
        <w:tc>
          <w:tcPr>
            <w:tcW w:w="1559" w:type="dxa"/>
            <w:vAlign w:val="center"/>
          </w:tcPr>
          <w:p w14:paraId="0174FCC2">
            <w:pPr>
              <w:spacing w:line="240" w:lineRule="atLeast"/>
              <w:jc w:val="center"/>
              <w:rPr>
                <w:rFonts w:hint="eastAsia" w:ascii="仿宋" w:hAnsi="仿宋" w:eastAsia="仿宋" w:cs="仿宋"/>
                <w:sz w:val="21"/>
                <w:szCs w:val="21"/>
                <w:highlight w:val="none"/>
              </w:rPr>
            </w:pPr>
          </w:p>
        </w:tc>
        <w:tc>
          <w:tcPr>
            <w:tcW w:w="1567" w:type="dxa"/>
            <w:vAlign w:val="center"/>
          </w:tcPr>
          <w:p w14:paraId="04F0EBA7">
            <w:pPr>
              <w:spacing w:line="240" w:lineRule="atLeast"/>
              <w:jc w:val="center"/>
              <w:rPr>
                <w:rFonts w:hint="eastAsia" w:ascii="仿宋" w:hAnsi="仿宋" w:eastAsia="仿宋" w:cs="仿宋"/>
                <w:sz w:val="21"/>
                <w:szCs w:val="21"/>
                <w:highlight w:val="none"/>
              </w:rPr>
            </w:pPr>
          </w:p>
        </w:tc>
      </w:tr>
      <w:tr w14:paraId="49A55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5" w:type="dxa"/>
        </w:trPr>
        <w:tc>
          <w:tcPr>
            <w:tcW w:w="9613" w:type="dxa"/>
            <w:gridSpan w:val="7"/>
            <w:vAlign w:val="center"/>
          </w:tcPr>
          <w:p w14:paraId="1A84E14D">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合计人民币（小写）：</w:t>
            </w:r>
          </w:p>
        </w:tc>
      </w:tr>
      <w:tr w14:paraId="0BFF2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5" w:type="dxa"/>
        </w:trPr>
        <w:tc>
          <w:tcPr>
            <w:tcW w:w="9613" w:type="dxa"/>
            <w:gridSpan w:val="7"/>
            <w:vAlign w:val="center"/>
          </w:tcPr>
          <w:p w14:paraId="7FB42B51">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合计人民币（大写）：</w:t>
            </w:r>
          </w:p>
        </w:tc>
      </w:tr>
      <w:tr w14:paraId="71A44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5" w:type="dxa"/>
          <w:trHeight w:val="776" w:hRule="atLeast"/>
        </w:trPr>
        <w:tc>
          <w:tcPr>
            <w:tcW w:w="9613" w:type="dxa"/>
            <w:gridSpan w:val="7"/>
            <w:vAlign w:val="top"/>
          </w:tcPr>
          <w:p w14:paraId="15FAB0C0">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一、服务要求</w:t>
            </w:r>
          </w:p>
        </w:tc>
      </w:tr>
      <w:tr w14:paraId="0B56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9628" w:type="dxa"/>
            <w:gridSpan w:val="8"/>
            <w:vAlign w:val="top"/>
          </w:tcPr>
          <w:p w14:paraId="7FC885C2">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二、考核方式</w:t>
            </w:r>
          </w:p>
        </w:tc>
      </w:tr>
      <w:tr w14:paraId="65104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9628" w:type="dxa"/>
            <w:gridSpan w:val="8"/>
            <w:vAlign w:val="top"/>
          </w:tcPr>
          <w:p w14:paraId="72AEEEC0">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三、付款方式：</w:t>
            </w:r>
          </w:p>
          <w:p w14:paraId="786AD190">
            <w:pPr>
              <w:rPr>
                <w:rFonts w:hint="eastAsia" w:ascii="仿宋" w:hAnsi="仿宋" w:eastAsia="仿宋" w:cs="仿宋"/>
                <w:highlight w:val="none"/>
              </w:rPr>
            </w:pPr>
          </w:p>
        </w:tc>
      </w:tr>
      <w:tr w14:paraId="6BAAA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atLeast"/>
        </w:trPr>
        <w:tc>
          <w:tcPr>
            <w:tcW w:w="9628" w:type="dxa"/>
            <w:gridSpan w:val="8"/>
            <w:vAlign w:val="top"/>
          </w:tcPr>
          <w:p w14:paraId="6C8631D5">
            <w:pPr>
              <w:rPr>
                <w:rFonts w:hint="eastAsia" w:ascii="仿宋" w:hAnsi="仿宋" w:eastAsia="仿宋" w:cs="仿宋"/>
                <w:sz w:val="21"/>
                <w:szCs w:val="21"/>
                <w:highlight w:val="none"/>
              </w:rPr>
            </w:pPr>
            <w:r>
              <w:rPr>
                <w:rFonts w:hint="eastAsia" w:ascii="仿宋" w:hAnsi="仿宋" w:eastAsia="仿宋" w:cs="仿宋"/>
                <w:sz w:val="21"/>
                <w:szCs w:val="21"/>
                <w:highlight w:val="none"/>
              </w:rPr>
              <w:t>X、履约保证金：</w:t>
            </w:r>
          </w:p>
        </w:tc>
      </w:tr>
      <w:tr w14:paraId="07456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8"/>
            <w:vAlign w:val="top"/>
          </w:tcPr>
          <w:p w14:paraId="78DFE9EE">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四、违约责任：</w:t>
            </w:r>
          </w:p>
          <w:p w14:paraId="18AEFE40">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按《中华人民共和国民法典》、《中华人民共和国政府采购法》执行，或按双方约定。</w:t>
            </w:r>
          </w:p>
        </w:tc>
      </w:tr>
      <w:tr w14:paraId="1F0E5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8"/>
            <w:vAlign w:val="top"/>
          </w:tcPr>
          <w:p w14:paraId="2B097CD5">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五、其他约定事项：</w:t>
            </w:r>
          </w:p>
          <w:p w14:paraId="505DCC97">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1.采购文件及其澄清文件、响应文件和承诺是本合同不可分割的部分。</w:t>
            </w:r>
          </w:p>
          <w:p w14:paraId="75C716F9">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2.本合同如发生争议由双方协商解决，协商不成向需方所在人民法院提起诉讼。</w:t>
            </w:r>
          </w:p>
          <w:p w14:paraId="1B8495CB">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3.本合同一式__份， 需方__份，供方__份，具同等法律效力。</w:t>
            </w:r>
          </w:p>
          <w:p w14:paraId="48369EFE">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4.其他：</w:t>
            </w:r>
          </w:p>
        </w:tc>
      </w:tr>
      <w:tr w14:paraId="0AB71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3"/>
            <w:vAlign w:val="top"/>
          </w:tcPr>
          <w:p w14:paraId="0AF36557">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需方：</w:t>
            </w:r>
          </w:p>
          <w:p w14:paraId="68D70F96">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地址：</w:t>
            </w:r>
          </w:p>
          <w:p w14:paraId="0A38AE35">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联系电话：</w:t>
            </w:r>
          </w:p>
          <w:p w14:paraId="067E13A2">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授权代表：</w:t>
            </w:r>
          </w:p>
        </w:tc>
        <w:tc>
          <w:tcPr>
            <w:tcW w:w="4984" w:type="dxa"/>
            <w:gridSpan w:val="5"/>
            <w:vAlign w:val="top"/>
          </w:tcPr>
          <w:p w14:paraId="3002439E">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供方：</w:t>
            </w:r>
          </w:p>
          <w:p w14:paraId="032F83C7">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地址：</w:t>
            </w:r>
          </w:p>
          <w:p w14:paraId="3E7C1CF3">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电话：</w:t>
            </w:r>
          </w:p>
          <w:p w14:paraId="7CA9DF38">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传真：</w:t>
            </w:r>
          </w:p>
          <w:p w14:paraId="508C9846">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开户银行：</w:t>
            </w:r>
          </w:p>
          <w:p w14:paraId="1FB60E46">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账号：</w:t>
            </w:r>
          </w:p>
          <w:p w14:paraId="49CCE1F1">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授权代表：</w:t>
            </w:r>
          </w:p>
          <w:p w14:paraId="510C7DBF">
            <w:pPr>
              <w:widowControl/>
              <w:spacing w:line="240" w:lineRule="atLeas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（本栏请用计算机打印以便于准确付款）</w:t>
            </w:r>
          </w:p>
        </w:tc>
      </w:tr>
      <w:tr w14:paraId="711D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8"/>
            <w:vAlign w:val="top"/>
          </w:tcPr>
          <w:p w14:paraId="10D40AA9">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581C7C0">
            <w:pPr>
              <w:spacing w:line="240" w:lineRule="atLeast"/>
              <w:rPr>
                <w:rFonts w:hint="eastAsia" w:ascii="仿宋" w:hAnsi="仿宋" w:eastAsia="仿宋" w:cs="仿宋"/>
                <w:sz w:val="21"/>
                <w:szCs w:val="21"/>
                <w:highlight w:val="none"/>
              </w:rPr>
            </w:pPr>
          </w:p>
          <w:p w14:paraId="58BC636D">
            <w:pPr>
              <w:spacing w:line="240" w:lineRule="atLeast"/>
              <w:rPr>
                <w:rFonts w:hint="eastAsia" w:ascii="仿宋" w:hAnsi="仿宋" w:eastAsia="仿宋" w:cs="仿宋"/>
                <w:sz w:val="21"/>
                <w:szCs w:val="21"/>
                <w:highlight w:val="none"/>
              </w:rPr>
            </w:pPr>
          </w:p>
        </w:tc>
      </w:tr>
    </w:tbl>
    <w:p w14:paraId="4E7A92FE">
      <w:pPr>
        <w:rPr>
          <w:rFonts w:hint="eastAsia" w:ascii="仿宋" w:hAnsi="仿宋" w:eastAsia="仿宋" w:cs="仿宋"/>
          <w:sz w:val="21"/>
          <w:szCs w:val="21"/>
          <w:highlight w:val="none"/>
        </w:rPr>
        <w:sectPr>
          <w:footerReference r:id="rId5" w:type="default"/>
          <w:footerReference r:id="rId6" w:type="even"/>
          <w:pgSz w:w="11907" w:h="16840"/>
          <w:pgMar w:top="1134" w:right="1191" w:bottom="1134" w:left="1304" w:header="964" w:footer="992" w:gutter="0"/>
          <w:cols w:space="720" w:num="1"/>
          <w:docGrid w:linePitch="312" w:charSpace="0"/>
        </w:sectPr>
      </w:pPr>
      <w:r>
        <w:rPr>
          <w:rFonts w:hint="eastAsia" w:ascii="仿宋" w:hAnsi="仿宋" w:eastAsia="仿宋" w:cs="仿宋"/>
          <w:sz w:val="24"/>
          <w:highlight w:val="none"/>
        </w:rPr>
        <w:t>签约时间：           年   月   日      签约地点：</w:t>
      </w:r>
    </w:p>
    <w:p w14:paraId="5D7573DD">
      <w:pPr>
        <w:pStyle w:val="4"/>
        <w:spacing w:before="0" w:after="0" w:line="360" w:lineRule="auto"/>
        <w:jc w:val="center"/>
        <w:rPr>
          <w:rFonts w:hint="eastAsia" w:ascii="仿宋" w:hAnsi="仿宋" w:eastAsia="仿宋" w:cs="仿宋"/>
          <w:b w:val="0"/>
          <w:sz w:val="36"/>
          <w:szCs w:val="30"/>
          <w:highlight w:val="none"/>
        </w:rPr>
      </w:pPr>
      <w:r>
        <w:rPr>
          <w:rFonts w:hint="eastAsia" w:ascii="仿宋" w:hAnsi="仿宋" w:eastAsia="仿宋" w:cs="仿宋"/>
          <w:b w:val="0"/>
          <w:sz w:val="36"/>
          <w:szCs w:val="30"/>
          <w:highlight w:val="none"/>
        </w:rPr>
        <w:t>第七篇  响应文件格式要求</w:t>
      </w:r>
      <w:bookmarkEnd w:id="187"/>
      <w:bookmarkEnd w:id="188"/>
      <w:bookmarkEnd w:id="189"/>
      <w:bookmarkEnd w:id="190"/>
      <w:bookmarkEnd w:id="191"/>
    </w:p>
    <w:p w14:paraId="7C85E55D">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一、经济部分</w:t>
      </w:r>
    </w:p>
    <w:p w14:paraId="1045657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（一）竞争性报价函</w:t>
      </w:r>
    </w:p>
    <w:p w14:paraId="26E256D0">
      <w:pPr>
        <w:spacing w:line="360" w:lineRule="auto"/>
        <w:ind w:firstLine="480" w:firstLineChars="200"/>
        <w:rPr>
          <w:rFonts w:hint="eastAsia"/>
        </w:rPr>
      </w:pPr>
      <w:r>
        <w:rPr>
          <w:rFonts w:hint="eastAsia" w:ascii="仿宋" w:hAnsi="仿宋" w:eastAsia="仿宋" w:cs="仿宋"/>
          <w:sz w:val="24"/>
        </w:rPr>
        <w:t>（二）明细报价表</w:t>
      </w:r>
    </w:p>
    <w:p w14:paraId="5406C670">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二、技术（质量）部分</w:t>
      </w:r>
    </w:p>
    <w:p w14:paraId="2BF36BD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（一）技术（质量）响应偏离表</w:t>
      </w:r>
    </w:p>
    <w:p w14:paraId="313AA3C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（二）其他资料（格式自定）</w:t>
      </w:r>
    </w:p>
    <w:p w14:paraId="02CC75FE">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三、服务部分</w:t>
      </w:r>
    </w:p>
    <w:p w14:paraId="10E2877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（一）服务响应偏离表</w:t>
      </w:r>
    </w:p>
    <w:p w14:paraId="4839C14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（二）其他优惠服务承诺（格式自定）</w:t>
      </w:r>
    </w:p>
    <w:p w14:paraId="7A89066C">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四、资格条件及其他</w:t>
      </w:r>
    </w:p>
    <w:p w14:paraId="747C82D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w:t>
      </w:r>
    </w:p>
    <w:p w14:paraId="1A4129C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（二）法定代表人身份证明书（格式）</w:t>
      </w:r>
    </w:p>
    <w:p w14:paraId="51DDAAB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（三）法定代表人授权委托书（格式）</w:t>
      </w:r>
    </w:p>
    <w:p w14:paraId="1CE1B2C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（四）基本资格条件承诺函（格式）</w:t>
      </w:r>
    </w:p>
    <w:p w14:paraId="5477B71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（五）特定资格条件证书或证明文件（如有）</w:t>
      </w:r>
    </w:p>
    <w:p w14:paraId="68C1F370">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五、其他资料</w:t>
      </w:r>
    </w:p>
    <w:p w14:paraId="7E8F2DE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（一）其他与项目有关的资料（自附）</w:t>
      </w:r>
    </w:p>
    <w:p w14:paraId="737DE2F3">
      <w:pPr>
        <w:spacing w:line="360" w:lineRule="auto"/>
        <w:rPr>
          <w:sz w:val="24"/>
          <w:szCs w:val="24"/>
          <w:highlight w:val="none"/>
          <w:bdr w:val="single" w:color="auto" w:sz="4" w:space="0"/>
        </w:rPr>
        <w:sectPr>
          <w:footerReference r:id="rId7" w:type="default"/>
          <w:pgSz w:w="11907" w:h="16840"/>
          <w:pgMar w:top="1134" w:right="1191" w:bottom="1134" w:left="1304" w:header="851" w:footer="992" w:gutter="0"/>
          <w:cols w:space="720" w:num="1"/>
          <w:docGrid w:linePitch="380" w:charSpace="-5735"/>
        </w:sectPr>
      </w:pPr>
    </w:p>
    <w:p w14:paraId="1988167D">
      <w:pPr>
        <w:pStyle w:val="4"/>
        <w:spacing w:before="0" w:after="0" w:line="360" w:lineRule="auto"/>
        <w:ind w:firstLine="482" w:firstLineChars="200"/>
        <w:rPr>
          <w:rFonts w:hint="eastAsia" w:ascii="仿宋" w:hAnsi="仿宋" w:eastAsia="仿宋" w:cs="仿宋"/>
          <w:sz w:val="24"/>
          <w:highlight w:val="none"/>
        </w:rPr>
      </w:pPr>
      <w:bookmarkStart w:id="192" w:name="_Toc6163"/>
      <w:bookmarkStart w:id="193" w:name="_Toc313888360"/>
      <w:bookmarkStart w:id="194" w:name="_Toc342913419"/>
      <w:bookmarkStart w:id="195" w:name="_Toc313008356"/>
      <w:bookmarkStart w:id="196" w:name="_Toc26343"/>
      <w:bookmarkStart w:id="197" w:name="_Toc14244"/>
      <w:bookmarkStart w:id="198" w:name="_Toc65660379"/>
      <w:bookmarkStart w:id="199" w:name="_Toc283382454"/>
      <w:bookmarkStart w:id="200" w:name="_Toc12789073"/>
      <w:r>
        <w:rPr>
          <w:rFonts w:hint="eastAsia" w:ascii="仿宋" w:hAnsi="仿宋" w:eastAsia="仿宋" w:cs="仿宋"/>
          <w:sz w:val="24"/>
          <w:highlight w:val="none"/>
        </w:rPr>
        <w:t>一、经济部分</w:t>
      </w:r>
      <w:bookmarkEnd w:id="192"/>
      <w:bookmarkEnd w:id="193"/>
      <w:bookmarkEnd w:id="194"/>
      <w:bookmarkEnd w:id="195"/>
      <w:bookmarkEnd w:id="196"/>
      <w:bookmarkEnd w:id="197"/>
      <w:bookmarkEnd w:id="198"/>
    </w:p>
    <w:bookmarkEnd w:id="199"/>
    <w:bookmarkEnd w:id="200"/>
    <w:p w14:paraId="16F42E5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（一）竞争性报价函</w:t>
      </w:r>
    </w:p>
    <w:p w14:paraId="2B45F6DD">
      <w:pPr>
        <w:tabs>
          <w:tab w:val="left" w:pos="6300"/>
        </w:tabs>
        <w:spacing w:line="360" w:lineRule="auto"/>
        <w:ind w:firstLine="562" w:firstLineChars="200"/>
        <w:jc w:val="center"/>
        <w:rPr>
          <w:rFonts w:hint="eastAsia" w:ascii="仿宋" w:hAnsi="仿宋" w:eastAsia="仿宋" w:cs="仿宋"/>
          <w:b/>
          <w:szCs w:val="28"/>
          <w:highlight w:val="none"/>
        </w:rPr>
      </w:pPr>
      <w:r>
        <w:rPr>
          <w:rFonts w:hint="eastAsia" w:ascii="仿宋" w:hAnsi="仿宋" w:eastAsia="仿宋" w:cs="仿宋"/>
          <w:b/>
          <w:szCs w:val="28"/>
          <w:highlight w:val="none"/>
        </w:rPr>
        <w:t>竞争性报价函</w:t>
      </w:r>
    </w:p>
    <w:p w14:paraId="707AB3D0">
      <w:pPr>
        <w:tabs>
          <w:tab w:val="left" w:pos="6300"/>
        </w:tabs>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（采购代理机构名称）</w:t>
      </w:r>
      <w:r>
        <w:rPr>
          <w:rFonts w:hint="eastAsia" w:ascii="仿宋" w:hAnsi="仿宋" w:eastAsia="仿宋" w:cs="仿宋"/>
          <w:sz w:val="24"/>
          <w:szCs w:val="24"/>
          <w:highlight w:val="none"/>
        </w:rPr>
        <w:t>：</w:t>
      </w:r>
    </w:p>
    <w:p w14:paraId="16F7FD14">
      <w:pPr>
        <w:tabs>
          <w:tab w:val="left" w:pos="6300"/>
        </w:tabs>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我方收到____________________________（谈判项目名称）的竞争性谈判文件，经详细研究，决定参加该谈判项目的竞争谈判。</w:t>
      </w:r>
    </w:p>
    <w:p w14:paraId="546DEDCA">
      <w:pPr>
        <w:tabs>
          <w:tab w:val="left" w:pos="6300"/>
        </w:tabs>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1.愿意按照竞争性谈判文件中的一切要求，提供本项目的交货及技术服务，项目初始报价为大写：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元</w:t>
      </w:r>
      <w:r>
        <w:rPr>
          <w:rFonts w:hint="eastAsia" w:ascii="仿宋" w:hAnsi="仿宋" w:eastAsia="仿宋" w:cs="仿宋"/>
          <w:sz w:val="24"/>
          <w:szCs w:val="24"/>
          <w:highlight w:val="none"/>
        </w:rPr>
        <w:t xml:space="preserve"> 。以我公司最后报价为准。</w:t>
      </w:r>
    </w:p>
    <w:p w14:paraId="156AE91F">
      <w:pPr>
        <w:tabs>
          <w:tab w:val="left" w:pos="6300"/>
        </w:tabs>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2.我方现提交的响应文件为：响应文件正本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份，副本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份，电子文档</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14:paraId="1DB21922">
      <w:pPr>
        <w:tabs>
          <w:tab w:val="left" w:pos="6300"/>
        </w:tabs>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3.我方承诺：本次谈判的有效期为提交响应文件截止时间起90天。</w:t>
      </w:r>
    </w:p>
    <w:p w14:paraId="3B4A9859">
      <w:pPr>
        <w:tabs>
          <w:tab w:val="left" w:pos="6300"/>
        </w:tabs>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4.我方完全理解和接受贵方竞争性谈判文件的一切规定和要求及谈判评审办法。</w:t>
      </w:r>
    </w:p>
    <w:p w14:paraId="1C5ACEC2">
      <w:pPr>
        <w:tabs>
          <w:tab w:val="left" w:pos="6300"/>
        </w:tabs>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5.在整个竞争性谈判过程中，我方若有违规行为，接受按照《中华人民共和国政府采购法》和《竞争性谈判文件》之规定给予惩罚。</w:t>
      </w:r>
    </w:p>
    <w:p w14:paraId="1152D26E">
      <w:pPr>
        <w:tabs>
          <w:tab w:val="left" w:pos="6300"/>
        </w:tabs>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6.我方若成为成交供应商，将按照最终谈判结果签订合同，并且严格履行合同义务。本承诺函将成为合同不可分割的一部分，与合同具有同等的法律效力。</w:t>
      </w:r>
    </w:p>
    <w:p w14:paraId="54937090">
      <w:pPr>
        <w:tabs>
          <w:tab w:val="left" w:pos="6300"/>
        </w:tabs>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7.我方同意按竞争性谈判文件规定，交纳竞争性谈判文件要求的保证金。如果我方成为成交供应商，保证在接到成交通知书后，向采购代理机构缴纳竞争性谈判文件规定的采购代理服务费。</w:t>
      </w:r>
    </w:p>
    <w:p w14:paraId="5B94607D">
      <w:pPr>
        <w:tabs>
          <w:tab w:val="left" w:pos="6300"/>
        </w:tabs>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8"/>
          <w:highlight w:val="none"/>
        </w:rPr>
        <w:t>我方未</w:t>
      </w:r>
      <w:r>
        <w:rPr>
          <w:rFonts w:hint="eastAsia" w:ascii="仿宋" w:hAnsi="仿宋" w:eastAsia="仿宋" w:cs="仿宋"/>
          <w:sz w:val="24"/>
          <w:szCs w:val="24"/>
          <w:highlight w:val="none"/>
        </w:rPr>
        <w:t>为采购项目提供整体设计、规范编制或者项目管理、监理、检测等服务。</w:t>
      </w:r>
    </w:p>
    <w:p w14:paraId="4D1E15E8">
      <w:pPr>
        <w:tabs>
          <w:tab w:val="left" w:pos="6300"/>
        </w:tabs>
        <w:spacing w:line="52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供应商（公章）或自然人签署：</w:t>
      </w:r>
    </w:p>
    <w:p w14:paraId="389FA97E">
      <w:pPr>
        <w:tabs>
          <w:tab w:val="left" w:pos="6300"/>
        </w:tabs>
        <w:spacing w:line="52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地址：  </w:t>
      </w:r>
    </w:p>
    <w:p w14:paraId="12C5A54B">
      <w:pPr>
        <w:tabs>
          <w:tab w:val="left" w:pos="6300"/>
        </w:tabs>
        <w:spacing w:line="52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电话：                           传真：</w:t>
      </w:r>
    </w:p>
    <w:p w14:paraId="5B73EA8E">
      <w:pPr>
        <w:tabs>
          <w:tab w:val="left" w:pos="6300"/>
        </w:tabs>
        <w:spacing w:line="52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网址：                           邮编：</w:t>
      </w:r>
    </w:p>
    <w:p w14:paraId="1ADAE671">
      <w:pPr>
        <w:tabs>
          <w:tab w:val="left" w:pos="6300"/>
        </w:tabs>
        <w:spacing w:line="52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p w14:paraId="20E31435">
      <w:pPr>
        <w:spacing w:line="520" w:lineRule="exact"/>
        <w:ind w:firstLine="480" w:firstLineChars="200"/>
        <w:rPr>
          <w:rFonts w:hint="eastAsia" w:ascii="仿宋" w:hAnsi="仿宋" w:eastAsia="仿宋" w:cs="仿宋"/>
          <w:sz w:val="24"/>
          <w:szCs w:val="24"/>
          <w:highlight w:val="none"/>
        </w:rPr>
        <w:sectPr>
          <w:pgSz w:w="11907" w:h="16840"/>
          <w:pgMar w:top="1134" w:right="1191" w:bottom="1134" w:left="1304" w:header="851" w:footer="992" w:gutter="0"/>
          <w:cols w:space="720" w:num="1"/>
          <w:docGrid w:linePitch="380" w:charSpace="-5735"/>
        </w:sectPr>
      </w:pPr>
      <w:r>
        <w:rPr>
          <w:rFonts w:hint="eastAsia" w:ascii="仿宋" w:hAnsi="仿宋" w:eastAsia="仿宋" w:cs="仿宋"/>
          <w:sz w:val="24"/>
          <w:szCs w:val="24"/>
          <w:highlight w:val="none"/>
        </w:rPr>
        <w:t xml:space="preserve">                               年   月   日</w:t>
      </w:r>
    </w:p>
    <w:p w14:paraId="320B61F5">
      <w:pPr>
        <w:spacing w:line="360" w:lineRule="auto"/>
        <w:ind w:firstLine="480" w:firstLineChars="200"/>
        <w:rPr>
          <w:rFonts w:hint="eastAsia" w:ascii="仿宋" w:hAnsi="仿宋" w:eastAsia="仿宋" w:cs="仿宋"/>
          <w:sz w:val="24"/>
        </w:rPr>
      </w:pPr>
      <w:bookmarkStart w:id="201" w:name="_Toc11167"/>
      <w:bookmarkStart w:id="202" w:name="_Toc22655"/>
      <w:bookmarkStart w:id="203" w:name="_Toc313008357"/>
      <w:bookmarkStart w:id="204" w:name="_Toc313888361"/>
      <w:bookmarkStart w:id="205" w:name="_Toc65660380"/>
      <w:bookmarkStart w:id="206" w:name="_Toc14073"/>
      <w:bookmarkStart w:id="207" w:name="_Toc342913420"/>
      <w:r>
        <w:rPr>
          <w:rFonts w:hint="eastAsia" w:ascii="仿宋" w:hAnsi="仿宋" w:eastAsia="仿宋" w:cs="仿宋"/>
          <w:sz w:val="24"/>
        </w:rPr>
        <w:t>（二）明细报价表</w:t>
      </w:r>
    </w:p>
    <w:p w14:paraId="6B366979">
      <w:pPr>
        <w:pStyle w:val="23"/>
        <w:ind w:firstLine="480"/>
        <w:rPr>
          <w:rFonts w:hint="eastAsia" w:ascii="仿宋" w:hAnsi="仿宋" w:eastAsia="仿宋" w:cs="仿宋"/>
          <w:sz w:val="24"/>
        </w:rPr>
      </w:pPr>
    </w:p>
    <w:p w14:paraId="4E9176B6">
      <w:pPr>
        <w:spacing w:line="400" w:lineRule="exact"/>
        <w:ind w:firstLine="480" w:firstLineChars="200"/>
        <w:rPr>
          <w:rFonts w:hint="eastAsia" w:ascii="仿宋" w:hAnsi="仿宋" w:eastAsia="仿宋" w:cs="仿宋"/>
          <w:color w:val="FF0000"/>
          <w:sz w:val="24"/>
          <w:szCs w:val="24"/>
        </w:rPr>
      </w:pPr>
      <w:bookmarkStart w:id="228" w:name="_GoBack"/>
      <w:bookmarkEnd w:id="228"/>
      <w:r>
        <w:rPr>
          <w:rFonts w:hint="eastAsia" w:ascii="仿宋" w:hAnsi="仿宋" w:eastAsia="仿宋" w:cs="仿宋"/>
          <w:color w:val="FF0000"/>
          <w:sz w:val="24"/>
          <w:szCs w:val="24"/>
        </w:rPr>
        <w:t xml:space="preserve">                            </w:t>
      </w:r>
    </w:p>
    <w:p w14:paraId="500D5089">
      <w:pPr>
        <w:spacing w:line="400" w:lineRule="exact"/>
        <w:ind w:firstLine="480" w:firstLineChars="200"/>
        <w:rPr>
          <w:rFonts w:hint="eastAsia" w:ascii="仿宋" w:hAnsi="仿宋" w:eastAsia="仿宋" w:cs="仿宋"/>
          <w:color w:val="FF0000"/>
          <w:sz w:val="24"/>
          <w:szCs w:val="24"/>
          <w:u w:val="single"/>
        </w:rPr>
      </w:pPr>
      <w:r>
        <w:rPr>
          <w:rFonts w:hint="eastAsia" w:ascii="仿宋" w:hAnsi="仿宋" w:eastAsia="仿宋" w:cs="仿宋"/>
          <w:color w:val="FF0000"/>
          <w:sz w:val="24"/>
          <w:szCs w:val="24"/>
        </w:rPr>
        <w:t xml:space="preserve">项目名称： </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06D5C97F">
        <w:tblPrEx>
          <w:tblCellMar>
            <w:top w:w="0" w:type="dxa"/>
            <w:left w:w="108" w:type="dxa"/>
            <w:bottom w:w="0" w:type="dxa"/>
            <w:right w:w="108" w:type="dxa"/>
          </w:tblCellMar>
        </w:tblPrEx>
        <w:trPr>
          <w:trHeight w:val="564" w:hRule="exact"/>
          <w:jc w:val="center"/>
        </w:trPr>
        <w:tc>
          <w:tcPr>
            <w:tcW w:w="939" w:type="dxa"/>
            <w:noWrap w:val="0"/>
            <w:vAlign w:val="center"/>
          </w:tcPr>
          <w:p w14:paraId="3C4B43AE">
            <w:pPr>
              <w:jc w:val="center"/>
              <w:rPr>
                <w:rFonts w:hint="eastAsia" w:ascii="仿宋" w:hAnsi="仿宋" w:eastAsia="仿宋" w:cs="仿宋"/>
                <w:b/>
                <w:sz w:val="21"/>
                <w:szCs w:val="21"/>
              </w:rPr>
            </w:pPr>
            <w:r>
              <w:rPr>
                <w:rFonts w:hint="eastAsia" w:ascii="仿宋" w:hAnsi="仿宋" w:eastAsia="仿宋" w:cs="仿宋"/>
                <w:b/>
                <w:sz w:val="21"/>
                <w:szCs w:val="21"/>
              </w:rPr>
              <w:t>序号</w:t>
            </w:r>
          </w:p>
        </w:tc>
        <w:tc>
          <w:tcPr>
            <w:tcW w:w="1557" w:type="dxa"/>
            <w:noWrap w:val="0"/>
            <w:vAlign w:val="center"/>
          </w:tcPr>
          <w:p w14:paraId="5D791481">
            <w:pPr>
              <w:jc w:val="center"/>
              <w:rPr>
                <w:rFonts w:hint="eastAsia" w:ascii="仿宋" w:hAnsi="仿宋" w:eastAsia="仿宋" w:cs="仿宋"/>
                <w:b/>
                <w:sz w:val="21"/>
                <w:szCs w:val="21"/>
              </w:rPr>
            </w:pPr>
            <w:r>
              <w:rPr>
                <w:rFonts w:hint="eastAsia" w:ascii="仿宋" w:hAnsi="仿宋" w:eastAsia="仿宋" w:cs="仿宋"/>
                <w:b/>
                <w:sz w:val="21"/>
                <w:szCs w:val="21"/>
              </w:rPr>
              <w:t>名称</w:t>
            </w:r>
          </w:p>
        </w:tc>
        <w:tc>
          <w:tcPr>
            <w:tcW w:w="3127" w:type="dxa"/>
            <w:noWrap w:val="0"/>
            <w:vAlign w:val="center"/>
          </w:tcPr>
          <w:p w14:paraId="2823726A">
            <w:pPr>
              <w:jc w:val="center"/>
              <w:rPr>
                <w:rFonts w:hint="eastAsia" w:ascii="仿宋" w:hAnsi="仿宋" w:eastAsia="仿宋" w:cs="仿宋"/>
                <w:b/>
                <w:sz w:val="21"/>
                <w:szCs w:val="21"/>
              </w:rPr>
            </w:pPr>
            <w:r>
              <w:rPr>
                <w:rFonts w:hint="eastAsia" w:ascii="仿宋" w:hAnsi="仿宋" w:eastAsia="仿宋" w:cs="仿宋"/>
                <w:b/>
                <w:sz w:val="21"/>
                <w:szCs w:val="21"/>
              </w:rPr>
              <w:t>相关信息</w:t>
            </w:r>
          </w:p>
        </w:tc>
        <w:tc>
          <w:tcPr>
            <w:tcW w:w="1235" w:type="dxa"/>
            <w:noWrap w:val="0"/>
            <w:vAlign w:val="center"/>
          </w:tcPr>
          <w:p w14:paraId="1006B04F">
            <w:pPr>
              <w:jc w:val="center"/>
              <w:rPr>
                <w:rFonts w:hint="eastAsia" w:ascii="仿宋" w:hAnsi="仿宋" w:eastAsia="仿宋" w:cs="仿宋"/>
                <w:b/>
                <w:sz w:val="21"/>
                <w:szCs w:val="21"/>
              </w:rPr>
            </w:pPr>
            <w:r>
              <w:rPr>
                <w:rFonts w:hint="eastAsia" w:ascii="仿宋" w:hAnsi="仿宋" w:eastAsia="仿宋" w:cs="仿宋"/>
                <w:b/>
                <w:sz w:val="21"/>
                <w:szCs w:val="21"/>
              </w:rPr>
              <w:t>数量</w:t>
            </w:r>
          </w:p>
        </w:tc>
        <w:tc>
          <w:tcPr>
            <w:tcW w:w="1235" w:type="dxa"/>
            <w:noWrap w:val="0"/>
            <w:vAlign w:val="center"/>
          </w:tcPr>
          <w:p w14:paraId="0CC8E6C0">
            <w:pPr>
              <w:jc w:val="center"/>
              <w:rPr>
                <w:rFonts w:hint="eastAsia" w:ascii="仿宋" w:hAnsi="仿宋" w:eastAsia="仿宋" w:cs="仿宋"/>
                <w:b/>
                <w:sz w:val="21"/>
                <w:szCs w:val="21"/>
              </w:rPr>
            </w:pPr>
            <w:r>
              <w:rPr>
                <w:rFonts w:hint="eastAsia" w:ascii="仿宋" w:hAnsi="仿宋" w:eastAsia="仿宋" w:cs="仿宋"/>
                <w:b/>
                <w:sz w:val="21"/>
                <w:szCs w:val="21"/>
              </w:rPr>
              <w:t>单价</w:t>
            </w:r>
          </w:p>
        </w:tc>
        <w:tc>
          <w:tcPr>
            <w:tcW w:w="1235" w:type="dxa"/>
            <w:noWrap w:val="0"/>
            <w:vAlign w:val="center"/>
          </w:tcPr>
          <w:p w14:paraId="754DF9CF">
            <w:pPr>
              <w:jc w:val="center"/>
              <w:rPr>
                <w:rFonts w:hint="eastAsia" w:ascii="仿宋" w:hAnsi="仿宋" w:eastAsia="仿宋" w:cs="仿宋"/>
                <w:b/>
                <w:sz w:val="21"/>
                <w:szCs w:val="21"/>
              </w:rPr>
            </w:pPr>
            <w:r>
              <w:rPr>
                <w:rFonts w:hint="eastAsia" w:ascii="仿宋" w:hAnsi="仿宋" w:eastAsia="仿宋" w:cs="仿宋"/>
                <w:b/>
                <w:sz w:val="21"/>
                <w:szCs w:val="21"/>
              </w:rPr>
              <w:t>合计</w:t>
            </w:r>
          </w:p>
        </w:tc>
      </w:tr>
      <w:tr w14:paraId="05C0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8BC1E8F">
            <w:pPr>
              <w:pStyle w:val="24"/>
              <w:spacing w:line="240" w:lineRule="atLeast"/>
              <w:ind w:left="3920"/>
              <w:jc w:val="center"/>
              <w:outlineLvl w:val="0"/>
              <w:rPr>
                <w:rFonts w:hint="eastAsia" w:ascii="仿宋" w:hAnsi="仿宋" w:eastAsia="仿宋" w:cs="仿宋"/>
                <w:sz w:val="21"/>
                <w:szCs w:val="21"/>
              </w:rPr>
            </w:pPr>
            <w:r>
              <w:rPr>
                <w:rFonts w:hint="eastAsia" w:ascii="仿宋" w:hAnsi="仿宋" w:eastAsia="仿宋" w:cs="仿宋"/>
                <w:sz w:val="21"/>
                <w:szCs w:val="21"/>
              </w:rPr>
              <w:t>1</w:t>
            </w:r>
          </w:p>
        </w:tc>
        <w:tc>
          <w:tcPr>
            <w:tcW w:w="1557" w:type="dxa"/>
            <w:noWrap w:val="0"/>
            <w:vAlign w:val="center"/>
          </w:tcPr>
          <w:p w14:paraId="73EF1D63">
            <w:pPr>
              <w:jc w:val="center"/>
              <w:rPr>
                <w:rFonts w:hint="eastAsia" w:ascii="仿宋" w:hAnsi="仿宋" w:eastAsia="仿宋" w:cs="仿宋"/>
                <w:sz w:val="21"/>
                <w:szCs w:val="21"/>
              </w:rPr>
            </w:pPr>
          </w:p>
        </w:tc>
        <w:tc>
          <w:tcPr>
            <w:tcW w:w="3127" w:type="dxa"/>
            <w:noWrap w:val="0"/>
            <w:vAlign w:val="top"/>
          </w:tcPr>
          <w:p w14:paraId="7EDFD8E7">
            <w:pPr>
              <w:jc w:val="center"/>
              <w:rPr>
                <w:rFonts w:hint="eastAsia" w:ascii="仿宋" w:hAnsi="仿宋" w:eastAsia="仿宋" w:cs="仿宋"/>
                <w:sz w:val="21"/>
                <w:szCs w:val="21"/>
              </w:rPr>
            </w:pPr>
          </w:p>
        </w:tc>
        <w:tc>
          <w:tcPr>
            <w:tcW w:w="1235" w:type="dxa"/>
            <w:noWrap w:val="0"/>
            <w:vAlign w:val="center"/>
          </w:tcPr>
          <w:p w14:paraId="771F0649">
            <w:pPr>
              <w:jc w:val="center"/>
              <w:rPr>
                <w:rFonts w:hint="eastAsia" w:ascii="仿宋" w:hAnsi="仿宋" w:eastAsia="仿宋" w:cs="仿宋"/>
                <w:sz w:val="21"/>
                <w:szCs w:val="21"/>
              </w:rPr>
            </w:pPr>
          </w:p>
        </w:tc>
        <w:tc>
          <w:tcPr>
            <w:tcW w:w="1235" w:type="dxa"/>
            <w:noWrap w:val="0"/>
            <w:vAlign w:val="top"/>
          </w:tcPr>
          <w:p w14:paraId="3768B718">
            <w:pPr>
              <w:jc w:val="center"/>
              <w:rPr>
                <w:rFonts w:hint="eastAsia" w:ascii="仿宋" w:hAnsi="仿宋" w:eastAsia="仿宋" w:cs="仿宋"/>
                <w:sz w:val="21"/>
                <w:szCs w:val="21"/>
              </w:rPr>
            </w:pPr>
          </w:p>
        </w:tc>
        <w:tc>
          <w:tcPr>
            <w:tcW w:w="1235" w:type="dxa"/>
            <w:noWrap w:val="0"/>
            <w:vAlign w:val="top"/>
          </w:tcPr>
          <w:p w14:paraId="61CB08AF">
            <w:pPr>
              <w:jc w:val="center"/>
              <w:rPr>
                <w:rFonts w:hint="eastAsia" w:ascii="仿宋" w:hAnsi="仿宋" w:eastAsia="仿宋" w:cs="仿宋"/>
                <w:sz w:val="21"/>
                <w:szCs w:val="21"/>
              </w:rPr>
            </w:pPr>
          </w:p>
        </w:tc>
      </w:tr>
      <w:tr w14:paraId="5F80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B56319D">
            <w:pPr>
              <w:pStyle w:val="24"/>
              <w:spacing w:line="240" w:lineRule="atLeast"/>
              <w:ind w:left="3920"/>
              <w:jc w:val="center"/>
              <w:outlineLvl w:val="0"/>
              <w:rPr>
                <w:rFonts w:hint="eastAsia" w:ascii="仿宋" w:hAnsi="仿宋" w:eastAsia="仿宋" w:cs="仿宋"/>
                <w:sz w:val="21"/>
                <w:szCs w:val="21"/>
              </w:rPr>
            </w:pPr>
            <w:r>
              <w:rPr>
                <w:rFonts w:hint="eastAsia" w:ascii="仿宋" w:hAnsi="仿宋" w:eastAsia="仿宋" w:cs="仿宋"/>
                <w:sz w:val="21"/>
                <w:szCs w:val="21"/>
              </w:rPr>
              <w:t>2</w:t>
            </w:r>
          </w:p>
        </w:tc>
        <w:tc>
          <w:tcPr>
            <w:tcW w:w="1557" w:type="dxa"/>
            <w:noWrap w:val="0"/>
            <w:vAlign w:val="center"/>
          </w:tcPr>
          <w:p w14:paraId="4464361F">
            <w:pPr>
              <w:jc w:val="center"/>
              <w:rPr>
                <w:rFonts w:hint="eastAsia" w:ascii="仿宋" w:hAnsi="仿宋" w:eastAsia="仿宋" w:cs="仿宋"/>
                <w:sz w:val="21"/>
                <w:szCs w:val="21"/>
              </w:rPr>
            </w:pPr>
          </w:p>
        </w:tc>
        <w:tc>
          <w:tcPr>
            <w:tcW w:w="3127" w:type="dxa"/>
            <w:noWrap w:val="0"/>
            <w:vAlign w:val="top"/>
          </w:tcPr>
          <w:p w14:paraId="51EF059A">
            <w:pPr>
              <w:jc w:val="center"/>
              <w:rPr>
                <w:rFonts w:hint="eastAsia" w:ascii="仿宋" w:hAnsi="仿宋" w:eastAsia="仿宋" w:cs="仿宋"/>
                <w:sz w:val="21"/>
                <w:szCs w:val="21"/>
              </w:rPr>
            </w:pPr>
          </w:p>
        </w:tc>
        <w:tc>
          <w:tcPr>
            <w:tcW w:w="1235" w:type="dxa"/>
            <w:noWrap w:val="0"/>
            <w:vAlign w:val="center"/>
          </w:tcPr>
          <w:p w14:paraId="6510ED95">
            <w:pPr>
              <w:jc w:val="center"/>
              <w:rPr>
                <w:rFonts w:hint="eastAsia" w:ascii="仿宋" w:hAnsi="仿宋" w:eastAsia="仿宋" w:cs="仿宋"/>
                <w:sz w:val="21"/>
                <w:szCs w:val="21"/>
              </w:rPr>
            </w:pPr>
          </w:p>
        </w:tc>
        <w:tc>
          <w:tcPr>
            <w:tcW w:w="1235" w:type="dxa"/>
            <w:noWrap w:val="0"/>
            <w:vAlign w:val="top"/>
          </w:tcPr>
          <w:p w14:paraId="505BE501">
            <w:pPr>
              <w:jc w:val="center"/>
              <w:rPr>
                <w:rFonts w:hint="eastAsia" w:ascii="仿宋" w:hAnsi="仿宋" w:eastAsia="仿宋" w:cs="仿宋"/>
                <w:sz w:val="21"/>
                <w:szCs w:val="21"/>
              </w:rPr>
            </w:pPr>
          </w:p>
        </w:tc>
        <w:tc>
          <w:tcPr>
            <w:tcW w:w="1235" w:type="dxa"/>
            <w:noWrap w:val="0"/>
            <w:vAlign w:val="top"/>
          </w:tcPr>
          <w:p w14:paraId="7FD474F7">
            <w:pPr>
              <w:jc w:val="center"/>
              <w:rPr>
                <w:rFonts w:hint="eastAsia" w:ascii="仿宋" w:hAnsi="仿宋" w:eastAsia="仿宋" w:cs="仿宋"/>
                <w:sz w:val="21"/>
                <w:szCs w:val="21"/>
              </w:rPr>
            </w:pPr>
          </w:p>
        </w:tc>
      </w:tr>
      <w:tr w14:paraId="79BC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813AEE7">
            <w:pPr>
              <w:pStyle w:val="24"/>
              <w:spacing w:line="240" w:lineRule="atLeast"/>
              <w:ind w:left="3920"/>
              <w:jc w:val="center"/>
              <w:outlineLvl w:val="0"/>
              <w:rPr>
                <w:rFonts w:hint="eastAsia" w:ascii="仿宋" w:hAnsi="仿宋" w:eastAsia="仿宋" w:cs="仿宋"/>
                <w:sz w:val="21"/>
                <w:szCs w:val="21"/>
              </w:rPr>
            </w:pPr>
            <w:r>
              <w:rPr>
                <w:rFonts w:hint="eastAsia" w:ascii="仿宋" w:hAnsi="仿宋" w:eastAsia="仿宋" w:cs="仿宋"/>
                <w:sz w:val="21"/>
                <w:szCs w:val="21"/>
              </w:rPr>
              <w:t>3</w:t>
            </w:r>
          </w:p>
        </w:tc>
        <w:tc>
          <w:tcPr>
            <w:tcW w:w="1557" w:type="dxa"/>
            <w:noWrap w:val="0"/>
            <w:vAlign w:val="center"/>
          </w:tcPr>
          <w:p w14:paraId="47FC20DE">
            <w:pPr>
              <w:jc w:val="center"/>
              <w:rPr>
                <w:rFonts w:hint="eastAsia" w:ascii="仿宋" w:hAnsi="仿宋" w:eastAsia="仿宋" w:cs="仿宋"/>
                <w:sz w:val="21"/>
                <w:szCs w:val="21"/>
              </w:rPr>
            </w:pPr>
          </w:p>
        </w:tc>
        <w:tc>
          <w:tcPr>
            <w:tcW w:w="3127" w:type="dxa"/>
            <w:noWrap w:val="0"/>
            <w:vAlign w:val="top"/>
          </w:tcPr>
          <w:p w14:paraId="1B559C6A">
            <w:pPr>
              <w:jc w:val="center"/>
              <w:rPr>
                <w:rFonts w:hint="eastAsia" w:ascii="仿宋" w:hAnsi="仿宋" w:eastAsia="仿宋" w:cs="仿宋"/>
                <w:sz w:val="21"/>
                <w:szCs w:val="21"/>
              </w:rPr>
            </w:pPr>
          </w:p>
        </w:tc>
        <w:tc>
          <w:tcPr>
            <w:tcW w:w="1235" w:type="dxa"/>
            <w:noWrap w:val="0"/>
            <w:vAlign w:val="center"/>
          </w:tcPr>
          <w:p w14:paraId="1E35AC8E">
            <w:pPr>
              <w:jc w:val="center"/>
              <w:rPr>
                <w:rFonts w:hint="eastAsia" w:ascii="仿宋" w:hAnsi="仿宋" w:eastAsia="仿宋" w:cs="仿宋"/>
                <w:sz w:val="21"/>
                <w:szCs w:val="21"/>
              </w:rPr>
            </w:pPr>
          </w:p>
        </w:tc>
        <w:tc>
          <w:tcPr>
            <w:tcW w:w="1235" w:type="dxa"/>
            <w:noWrap w:val="0"/>
            <w:vAlign w:val="top"/>
          </w:tcPr>
          <w:p w14:paraId="7142E3FD">
            <w:pPr>
              <w:jc w:val="center"/>
              <w:rPr>
                <w:rFonts w:hint="eastAsia" w:ascii="仿宋" w:hAnsi="仿宋" w:eastAsia="仿宋" w:cs="仿宋"/>
                <w:sz w:val="21"/>
                <w:szCs w:val="21"/>
              </w:rPr>
            </w:pPr>
          </w:p>
        </w:tc>
        <w:tc>
          <w:tcPr>
            <w:tcW w:w="1235" w:type="dxa"/>
            <w:noWrap w:val="0"/>
            <w:vAlign w:val="top"/>
          </w:tcPr>
          <w:p w14:paraId="4E424FA2">
            <w:pPr>
              <w:jc w:val="center"/>
              <w:rPr>
                <w:rFonts w:hint="eastAsia" w:ascii="仿宋" w:hAnsi="仿宋" w:eastAsia="仿宋" w:cs="仿宋"/>
                <w:sz w:val="21"/>
                <w:szCs w:val="21"/>
              </w:rPr>
            </w:pPr>
          </w:p>
        </w:tc>
      </w:tr>
      <w:tr w14:paraId="332F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A91B638">
            <w:pPr>
              <w:pStyle w:val="24"/>
              <w:spacing w:line="240" w:lineRule="atLeast"/>
              <w:ind w:left="3920"/>
              <w:jc w:val="center"/>
              <w:outlineLvl w:val="0"/>
              <w:rPr>
                <w:rFonts w:hint="eastAsia" w:ascii="仿宋" w:hAnsi="仿宋" w:eastAsia="仿宋" w:cs="仿宋"/>
                <w:sz w:val="21"/>
                <w:szCs w:val="21"/>
              </w:rPr>
            </w:pPr>
            <w:r>
              <w:rPr>
                <w:rFonts w:hint="eastAsia" w:ascii="仿宋" w:hAnsi="仿宋" w:eastAsia="仿宋" w:cs="仿宋"/>
                <w:sz w:val="21"/>
                <w:szCs w:val="21"/>
              </w:rPr>
              <w:t>4</w:t>
            </w:r>
          </w:p>
        </w:tc>
        <w:tc>
          <w:tcPr>
            <w:tcW w:w="1557" w:type="dxa"/>
            <w:noWrap w:val="0"/>
            <w:vAlign w:val="center"/>
          </w:tcPr>
          <w:p w14:paraId="49EE0391">
            <w:pPr>
              <w:jc w:val="center"/>
              <w:rPr>
                <w:rFonts w:hint="eastAsia" w:ascii="仿宋" w:hAnsi="仿宋" w:eastAsia="仿宋" w:cs="仿宋"/>
                <w:sz w:val="21"/>
                <w:szCs w:val="21"/>
              </w:rPr>
            </w:pPr>
          </w:p>
        </w:tc>
        <w:tc>
          <w:tcPr>
            <w:tcW w:w="3127" w:type="dxa"/>
            <w:noWrap w:val="0"/>
            <w:vAlign w:val="top"/>
          </w:tcPr>
          <w:p w14:paraId="3F2B1BBD">
            <w:pPr>
              <w:jc w:val="center"/>
              <w:rPr>
                <w:rFonts w:hint="eastAsia" w:ascii="仿宋" w:hAnsi="仿宋" w:eastAsia="仿宋" w:cs="仿宋"/>
                <w:sz w:val="21"/>
                <w:szCs w:val="21"/>
              </w:rPr>
            </w:pPr>
          </w:p>
        </w:tc>
        <w:tc>
          <w:tcPr>
            <w:tcW w:w="1235" w:type="dxa"/>
            <w:noWrap w:val="0"/>
            <w:vAlign w:val="center"/>
          </w:tcPr>
          <w:p w14:paraId="363218BD">
            <w:pPr>
              <w:jc w:val="center"/>
              <w:rPr>
                <w:rFonts w:hint="eastAsia" w:ascii="仿宋" w:hAnsi="仿宋" w:eastAsia="仿宋" w:cs="仿宋"/>
                <w:sz w:val="21"/>
                <w:szCs w:val="21"/>
              </w:rPr>
            </w:pPr>
          </w:p>
        </w:tc>
        <w:tc>
          <w:tcPr>
            <w:tcW w:w="1235" w:type="dxa"/>
            <w:noWrap w:val="0"/>
            <w:vAlign w:val="top"/>
          </w:tcPr>
          <w:p w14:paraId="71A6E4BB">
            <w:pPr>
              <w:jc w:val="center"/>
              <w:rPr>
                <w:rFonts w:hint="eastAsia" w:ascii="仿宋" w:hAnsi="仿宋" w:eastAsia="仿宋" w:cs="仿宋"/>
                <w:sz w:val="21"/>
                <w:szCs w:val="21"/>
              </w:rPr>
            </w:pPr>
          </w:p>
        </w:tc>
        <w:tc>
          <w:tcPr>
            <w:tcW w:w="1235" w:type="dxa"/>
            <w:noWrap w:val="0"/>
            <w:vAlign w:val="top"/>
          </w:tcPr>
          <w:p w14:paraId="05429FD0">
            <w:pPr>
              <w:jc w:val="center"/>
              <w:rPr>
                <w:rFonts w:hint="eastAsia" w:ascii="仿宋" w:hAnsi="仿宋" w:eastAsia="仿宋" w:cs="仿宋"/>
                <w:sz w:val="21"/>
                <w:szCs w:val="21"/>
              </w:rPr>
            </w:pPr>
          </w:p>
        </w:tc>
      </w:tr>
      <w:tr w14:paraId="023B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18F82CC">
            <w:pPr>
              <w:pStyle w:val="24"/>
              <w:spacing w:line="240" w:lineRule="atLeast"/>
              <w:ind w:left="3920"/>
              <w:jc w:val="center"/>
              <w:outlineLvl w:val="0"/>
              <w:rPr>
                <w:rFonts w:hint="eastAsia" w:ascii="仿宋" w:hAnsi="仿宋" w:eastAsia="仿宋" w:cs="仿宋"/>
                <w:sz w:val="21"/>
                <w:szCs w:val="21"/>
              </w:rPr>
            </w:pPr>
            <w:r>
              <w:rPr>
                <w:rFonts w:hint="eastAsia" w:ascii="仿宋" w:hAnsi="仿宋" w:eastAsia="仿宋" w:cs="仿宋"/>
                <w:sz w:val="21"/>
                <w:szCs w:val="21"/>
              </w:rPr>
              <w:t>5</w:t>
            </w:r>
          </w:p>
        </w:tc>
        <w:tc>
          <w:tcPr>
            <w:tcW w:w="1557" w:type="dxa"/>
            <w:noWrap w:val="0"/>
            <w:vAlign w:val="center"/>
          </w:tcPr>
          <w:p w14:paraId="7CEB373D">
            <w:pPr>
              <w:jc w:val="center"/>
              <w:rPr>
                <w:rFonts w:hint="eastAsia" w:ascii="仿宋" w:hAnsi="仿宋" w:eastAsia="仿宋" w:cs="仿宋"/>
                <w:sz w:val="21"/>
                <w:szCs w:val="21"/>
              </w:rPr>
            </w:pPr>
          </w:p>
        </w:tc>
        <w:tc>
          <w:tcPr>
            <w:tcW w:w="3127" w:type="dxa"/>
            <w:noWrap w:val="0"/>
            <w:vAlign w:val="top"/>
          </w:tcPr>
          <w:p w14:paraId="04C53AB7">
            <w:pPr>
              <w:jc w:val="center"/>
              <w:rPr>
                <w:rFonts w:hint="eastAsia" w:ascii="仿宋" w:hAnsi="仿宋" w:eastAsia="仿宋" w:cs="仿宋"/>
                <w:sz w:val="21"/>
                <w:szCs w:val="21"/>
              </w:rPr>
            </w:pPr>
          </w:p>
        </w:tc>
        <w:tc>
          <w:tcPr>
            <w:tcW w:w="1235" w:type="dxa"/>
            <w:noWrap w:val="0"/>
            <w:vAlign w:val="center"/>
          </w:tcPr>
          <w:p w14:paraId="49F8ADE4">
            <w:pPr>
              <w:jc w:val="center"/>
              <w:rPr>
                <w:rFonts w:hint="eastAsia" w:ascii="仿宋" w:hAnsi="仿宋" w:eastAsia="仿宋" w:cs="仿宋"/>
                <w:sz w:val="21"/>
                <w:szCs w:val="21"/>
              </w:rPr>
            </w:pPr>
          </w:p>
        </w:tc>
        <w:tc>
          <w:tcPr>
            <w:tcW w:w="1235" w:type="dxa"/>
            <w:noWrap w:val="0"/>
            <w:vAlign w:val="top"/>
          </w:tcPr>
          <w:p w14:paraId="51D3A33E">
            <w:pPr>
              <w:jc w:val="center"/>
              <w:rPr>
                <w:rFonts w:hint="eastAsia" w:ascii="仿宋" w:hAnsi="仿宋" w:eastAsia="仿宋" w:cs="仿宋"/>
                <w:sz w:val="21"/>
                <w:szCs w:val="21"/>
              </w:rPr>
            </w:pPr>
          </w:p>
        </w:tc>
        <w:tc>
          <w:tcPr>
            <w:tcW w:w="1235" w:type="dxa"/>
            <w:noWrap w:val="0"/>
            <w:vAlign w:val="top"/>
          </w:tcPr>
          <w:p w14:paraId="39224DEC">
            <w:pPr>
              <w:jc w:val="center"/>
              <w:rPr>
                <w:rFonts w:hint="eastAsia" w:ascii="仿宋" w:hAnsi="仿宋" w:eastAsia="仿宋" w:cs="仿宋"/>
                <w:sz w:val="21"/>
                <w:szCs w:val="21"/>
              </w:rPr>
            </w:pPr>
          </w:p>
        </w:tc>
      </w:tr>
      <w:tr w14:paraId="5C7F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5C72FB9">
            <w:pPr>
              <w:pStyle w:val="24"/>
              <w:spacing w:line="240" w:lineRule="atLeast"/>
              <w:ind w:left="3920"/>
              <w:jc w:val="center"/>
              <w:outlineLvl w:val="0"/>
              <w:rPr>
                <w:rFonts w:hint="eastAsia" w:ascii="仿宋" w:hAnsi="仿宋" w:eastAsia="仿宋" w:cs="仿宋"/>
                <w:sz w:val="21"/>
                <w:szCs w:val="21"/>
              </w:rPr>
            </w:pPr>
            <w:r>
              <w:rPr>
                <w:rFonts w:hint="eastAsia" w:ascii="仿宋" w:hAnsi="仿宋" w:eastAsia="仿宋" w:cs="仿宋"/>
                <w:sz w:val="21"/>
                <w:szCs w:val="21"/>
              </w:rPr>
              <w:t>6</w:t>
            </w:r>
          </w:p>
        </w:tc>
        <w:tc>
          <w:tcPr>
            <w:tcW w:w="1557" w:type="dxa"/>
            <w:noWrap w:val="0"/>
            <w:vAlign w:val="center"/>
          </w:tcPr>
          <w:p w14:paraId="42D77F3B">
            <w:pPr>
              <w:jc w:val="center"/>
              <w:rPr>
                <w:rFonts w:hint="eastAsia" w:ascii="仿宋" w:hAnsi="仿宋" w:eastAsia="仿宋" w:cs="仿宋"/>
                <w:sz w:val="21"/>
                <w:szCs w:val="21"/>
              </w:rPr>
            </w:pPr>
          </w:p>
        </w:tc>
        <w:tc>
          <w:tcPr>
            <w:tcW w:w="3127" w:type="dxa"/>
            <w:noWrap w:val="0"/>
            <w:vAlign w:val="top"/>
          </w:tcPr>
          <w:p w14:paraId="5174A562">
            <w:pPr>
              <w:jc w:val="center"/>
              <w:rPr>
                <w:rFonts w:hint="eastAsia" w:ascii="仿宋" w:hAnsi="仿宋" w:eastAsia="仿宋" w:cs="仿宋"/>
                <w:sz w:val="21"/>
                <w:szCs w:val="21"/>
              </w:rPr>
            </w:pPr>
          </w:p>
        </w:tc>
        <w:tc>
          <w:tcPr>
            <w:tcW w:w="1235" w:type="dxa"/>
            <w:noWrap w:val="0"/>
            <w:vAlign w:val="center"/>
          </w:tcPr>
          <w:p w14:paraId="1EB4B1B1">
            <w:pPr>
              <w:jc w:val="center"/>
              <w:rPr>
                <w:rFonts w:hint="eastAsia" w:ascii="仿宋" w:hAnsi="仿宋" w:eastAsia="仿宋" w:cs="仿宋"/>
                <w:sz w:val="21"/>
                <w:szCs w:val="21"/>
              </w:rPr>
            </w:pPr>
          </w:p>
        </w:tc>
        <w:tc>
          <w:tcPr>
            <w:tcW w:w="1235" w:type="dxa"/>
            <w:noWrap w:val="0"/>
            <w:vAlign w:val="top"/>
          </w:tcPr>
          <w:p w14:paraId="54DD790C">
            <w:pPr>
              <w:jc w:val="center"/>
              <w:rPr>
                <w:rFonts w:hint="eastAsia" w:ascii="仿宋" w:hAnsi="仿宋" w:eastAsia="仿宋" w:cs="仿宋"/>
                <w:sz w:val="21"/>
                <w:szCs w:val="21"/>
              </w:rPr>
            </w:pPr>
          </w:p>
        </w:tc>
        <w:tc>
          <w:tcPr>
            <w:tcW w:w="1235" w:type="dxa"/>
            <w:noWrap w:val="0"/>
            <w:vAlign w:val="top"/>
          </w:tcPr>
          <w:p w14:paraId="771448A1">
            <w:pPr>
              <w:jc w:val="center"/>
              <w:rPr>
                <w:rFonts w:hint="eastAsia" w:ascii="仿宋" w:hAnsi="仿宋" w:eastAsia="仿宋" w:cs="仿宋"/>
                <w:sz w:val="21"/>
                <w:szCs w:val="21"/>
              </w:rPr>
            </w:pPr>
          </w:p>
        </w:tc>
      </w:tr>
      <w:tr w14:paraId="1121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8EF17F4">
            <w:pPr>
              <w:pStyle w:val="24"/>
              <w:spacing w:line="240" w:lineRule="atLeast"/>
              <w:ind w:left="3920"/>
              <w:jc w:val="center"/>
              <w:outlineLvl w:val="0"/>
              <w:rPr>
                <w:rFonts w:hint="eastAsia" w:ascii="仿宋" w:hAnsi="仿宋" w:eastAsia="仿宋" w:cs="仿宋"/>
                <w:sz w:val="21"/>
                <w:szCs w:val="21"/>
              </w:rPr>
            </w:pPr>
            <w:r>
              <w:rPr>
                <w:rFonts w:hint="eastAsia" w:ascii="仿宋" w:hAnsi="仿宋" w:eastAsia="仿宋" w:cs="仿宋"/>
                <w:sz w:val="21"/>
                <w:szCs w:val="21"/>
              </w:rPr>
              <w:t>7</w:t>
            </w:r>
          </w:p>
        </w:tc>
        <w:tc>
          <w:tcPr>
            <w:tcW w:w="1557" w:type="dxa"/>
            <w:noWrap w:val="0"/>
            <w:vAlign w:val="center"/>
          </w:tcPr>
          <w:p w14:paraId="40F0383E">
            <w:pPr>
              <w:jc w:val="center"/>
              <w:rPr>
                <w:rFonts w:hint="eastAsia" w:ascii="仿宋" w:hAnsi="仿宋" w:eastAsia="仿宋" w:cs="仿宋"/>
                <w:sz w:val="21"/>
                <w:szCs w:val="21"/>
              </w:rPr>
            </w:pPr>
          </w:p>
        </w:tc>
        <w:tc>
          <w:tcPr>
            <w:tcW w:w="3127" w:type="dxa"/>
            <w:noWrap w:val="0"/>
            <w:vAlign w:val="top"/>
          </w:tcPr>
          <w:p w14:paraId="249DFFAF">
            <w:pPr>
              <w:jc w:val="center"/>
              <w:rPr>
                <w:rFonts w:hint="eastAsia" w:ascii="仿宋" w:hAnsi="仿宋" w:eastAsia="仿宋" w:cs="仿宋"/>
                <w:sz w:val="21"/>
                <w:szCs w:val="21"/>
              </w:rPr>
            </w:pPr>
          </w:p>
        </w:tc>
        <w:tc>
          <w:tcPr>
            <w:tcW w:w="1235" w:type="dxa"/>
            <w:noWrap w:val="0"/>
            <w:vAlign w:val="center"/>
          </w:tcPr>
          <w:p w14:paraId="7594971A">
            <w:pPr>
              <w:jc w:val="center"/>
              <w:rPr>
                <w:rFonts w:hint="eastAsia" w:ascii="仿宋" w:hAnsi="仿宋" w:eastAsia="仿宋" w:cs="仿宋"/>
                <w:sz w:val="21"/>
                <w:szCs w:val="21"/>
              </w:rPr>
            </w:pPr>
          </w:p>
        </w:tc>
        <w:tc>
          <w:tcPr>
            <w:tcW w:w="1235" w:type="dxa"/>
            <w:noWrap w:val="0"/>
            <w:vAlign w:val="top"/>
          </w:tcPr>
          <w:p w14:paraId="63536704">
            <w:pPr>
              <w:jc w:val="center"/>
              <w:rPr>
                <w:rFonts w:hint="eastAsia" w:ascii="仿宋" w:hAnsi="仿宋" w:eastAsia="仿宋" w:cs="仿宋"/>
                <w:sz w:val="21"/>
                <w:szCs w:val="21"/>
              </w:rPr>
            </w:pPr>
          </w:p>
        </w:tc>
        <w:tc>
          <w:tcPr>
            <w:tcW w:w="1235" w:type="dxa"/>
            <w:noWrap w:val="0"/>
            <w:vAlign w:val="top"/>
          </w:tcPr>
          <w:p w14:paraId="0615A278">
            <w:pPr>
              <w:jc w:val="center"/>
              <w:rPr>
                <w:rFonts w:hint="eastAsia" w:ascii="仿宋" w:hAnsi="仿宋" w:eastAsia="仿宋" w:cs="仿宋"/>
                <w:sz w:val="21"/>
                <w:szCs w:val="21"/>
              </w:rPr>
            </w:pPr>
          </w:p>
        </w:tc>
      </w:tr>
      <w:tr w14:paraId="7C56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D837499">
            <w:pPr>
              <w:pStyle w:val="24"/>
              <w:spacing w:line="240" w:lineRule="atLeast"/>
              <w:ind w:left="3920"/>
              <w:jc w:val="center"/>
              <w:outlineLvl w:val="0"/>
              <w:rPr>
                <w:rFonts w:hint="eastAsia" w:ascii="仿宋" w:hAnsi="仿宋" w:eastAsia="仿宋" w:cs="仿宋"/>
                <w:sz w:val="21"/>
                <w:szCs w:val="21"/>
              </w:rPr>
            </w:pPr>
            <w:r>
              <w:rPr>
                <w:rFonts w:hint="eastAsia" w:ascii="仿宋" w:hAnsi="仿宋" w:eastAsia="仿宋" w:cs="仿宋"/>
                <w:sz w:val="21"/>
                <w:szCs w:val="21"/>
              </w:rPr>
              <w:t>8</w:t>
            </w:r>
          </w:p>
        </w:tc>
        <w:tc>
          <w:tcPr>
            <w:tcW w:w="1557" w:type="dxa"/>
            <w:noWrap w:val="0"/>
            <w:vAlign w:val="center"/>
          </w:tcPr>
          <w:p w14:paraId="31CB1BA9">
            <w:pPr>
              <w:jc w:val="center"/>
              <w:rPr>
                <w:rFonts w:hint="eastAsia" w:ascii="仿宋" w:hAnsi="仿宋" w:eastAsia="仿宋" w:cs="仿宋"/>
                <w:sz w:val="21"/>
                <w:szCs w:val="21"/>
              </w:rPr>
            </w:pPr>
            <w:r>
              <w:rPr>
                <w:rFonts w:hint="eastAsia" w:ascii="仿宋" w:hAnsi="仿宋" w:eastAsia="仿宋" w:cs="仿宋"/>
                <w:sz w:val="21"/>
                <w:szCs w:val="21"/>
              </w:rPr>
              <w:t>人工费</w:t>
            </w:r>
          </w:p>
        </w:tc>
        <w:tc>
          <w:tcPr>
            <w:tcW w:w="3127" w:type="dxa"/>
            <w:noWrap w:val="0"/>
            <w:vAlign w:val="top"/>
          </w:tcPr>
          <w:p w14:paraId="2ABDD9EA">
            <w:pPr>
              <w:jc w:val="center"/>
              <w:rPr>
                <w:rFonts w:hint="eastAsia" w:ascii="仿宋" w:hAnsi="仿宋" w:eastAsia="仿宋" w:cs="仿宋"/>
                <w:sz w:val="21"/>
                <w:szCs w:val="21"/>
              </w:rPr>
            </w:pPr>
          </w:p>
        </w:tc>
        <w:tc>
          <w:tcPr>
            <w:tcW w:w="1235" w:type="dxa"/>
            <w:noWrap w:val="0"/>
            <w:vAlign w:val="center"/>
          </w:tcPr>
          <w:p w14:paraId="0FA724D7">
            <w:pPr>
              <w:jc w:val="center"/>
              <w:rPr>
                <w:rFonts w:hint="eastAsia" w:ascii="仿宋" w:hAnsi="仿宋" w:eastAsia="仿宋" w:cs="仿宋"/>
                <w:sz w:val="21"/>
                <w:szCs w:val="21"/>
              </w:rPr>
            </w:pPr>
            <w:r>
              <w:rPr>
                <w:rFonts w:hint="eastAsia" w:ascii="仿宋" w:hAnsi="仿宋" w:eastAsia="仿宋" w:cs="仿宋"/>
                <w:sz w:val="21"/>
                <w:szCs w:val="21"/>
              </w:rPr>
              <w:t>/</w:t>
            </w:r>
          </w:p>
        </w:tc>
        <w:tc>
          <w:tcPr>
            <w:tcW w:w="1235" w:type="dxa"/>
            <w:noWrap w:val="0"/>
            <w:vAlign w:val="top"/>
          </w:tcPr>
          <w:p w14:paraId="17F93BF1">
            <w:pPr>
              <w:jc w:val="center"/>
              <w:rPr>
                <w:rFonts w:hint="eastAsia" w:ascii="仿宋" w:hAnsi="仿宋" w:eastAsia="仿宋" w:cs="仿宋"/>
                <w:sz w:val="21"/>
                <w:szCs w:val="21"/>
              </w:rPr>
            </w:pPr>
          </w:p>
        </w:tc>
        <w:tc>
          <w:tcPr>
            <w:tcW w:w="1235" w:type="dxa"/>
            <w:noWrap w:val="0"/>
            <w:vAlign w:val="top"/>
          </w:tcPr>
          <w:p w14:paraId="730B9839">
            <w:pPr>
              <w:jc w:val="center"/>
              <w:rPr>
                <w:rFonts w:hint="eastAsia" w:ascii="仿宋" w:hAnsi="仿宋" w:eastAsia="仿宋" w:cs="仿宋"/>
                <w:sz w:val="21"/>
                <w:szCs w:val="21"/>
              </w:rPr>
            </w:pPr>
          </w:p>
        </w:tc>
      </w:tr>
      <w:tr w14:paraId="395A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F239F20">
            <w:pPr>
              <w:pStyle w:val="24"/>
              <w:spacing w:line="240" w:lineRule="atLeast"/>
              <w:ind w:left="3920"/>
              <w:jc w:val="center"/>
              <w:outlineLvl w:val="0"/>
              <w:rPr>
                <w:rFonts w:hint="eastAsia" w:ascii="仿宋" w:hAnsi="仿宋" w:eastAsia="仿宋" w:cs="仿宋"/>
                <w:sz w:val="21"/>
                <w:szCs w:val="21"/>
              </w:rPr>
            </w:pPr>
            <w:r>
              <w:rPr>
                <w:rFonts w:hint="eastAsia" w:ascii="仿宋" w:hAnsi="仿宋" w:eastAsia="仿宋" w:cs="仿宋"/>
                <w:sz w:val="21"/>
                <w:szCs w:val="21"/>
              </w:rPr>
              <w:t>9</w:t>
            </w:r>
          </w:p>
        </w:tc>
        <w:tc>
          <w:tcPr>
            <w:tcW w:w="1557" w:type="dxa"/>
            <w:noWrap w:val="0"/>
            <w:vAlign w:val="center"/>
          </w:tcPr>
          <w:p w14:paraId="1D41100F">
            <w:pPr>
              <w:jc w:val="center"/>
              <w:rPr>
                <w:rFonts w:hint="eastAsia" w:ascii="仿宋" w:hAnsi="仿宋" w:eastAsia="仿宋" w:cs="仿宋"/>
                <w:sz w:val="21"/>
                <w:szCs w:val="21"/>
              </w:rPr>
            </w:pPr>
            <w:r>
              <w:rPr>
                <w:rFonts w:hint="eastAsia" w:ascii="仿宋" w:hAnsi="仿宋" w:eastAsia="仿宋" w:cs="仿宋"/>
                <w:sz w:val="21"/>
                <w:szCs w:val="21"/>
              </w:rPr>
              <w:t>运输费</w:t>
            </w:r>
          </w:p>
        </w:tc>
        <w:tc>
          <w:tcPr>
            <w:tcW w:w="3127" w:type="dxa"/>
            <w:noWrap w:val="0"/>
            <w:vAlign w:val="top"/>
          </w:tcPr>
          <w:p w14:paraId="68CEEB84">
            <w:pPr>
              <w:jc w:val="center"/>
              <w:rPr>
                <w:rFonts w:hint="eastAsia" w:ascii="仿宋" w:hAnsi="仿宋" w:eastAsia="仿宋" w:cs="仿宋"/>
                <w:sz w:val="21"/>
                <w:szCs w:val="21"/>
              </w:rPr>
            </w:pPr>
          </w:p>
        </w:tc>
        <w:tc>
          <w:tcPr>
            <w:tcW w:w="1235" w:type="dxa"/>
            <w:noWrap w:val="0"/>
            <w:vAlign w:val="center"/>
          </w:tcPr>
          <w:p w14:paraId="7C3D971B">
            <w:pPr>
              <w:jc w:val="center"/>
              <w:rPr>
                <w:rFonts w:hint="eastAsia" w:ascii="仿宋" w:hAnsi="仿宋" w:eastAsia="仿宋" w:cs="仿宋"/>
                <w:sz w:val="21"/>
                <w:szCs w:val="21"/>
              </w:rPr>
            </w:pPr>
            <w:r>
              <w:rPr>
                <w:rFonts w:hint="eastAsia" w:ascii="仿宋" w:hAnsi="仿宋" w:eastAsia="仿宋" w:cs="仿宋"/>
                <w:sz w:val="21"/>
                <w:szCs w:val="21"/>
              </w:rPr>
              <w:t>/</w:t>
            </w:r>
          </w:p>
        </w:tc>
        <w:tc>
          <w:tcPr>
            <w:tcW w:w="1235" w:type="dxa"/>
            <w:noWrap w:val="0"/>
            <w:vAlign w:val="top"/>
          </w:tcPr>
          <w:p w14:paraId="3ED3D2F9">
            <w:pPr>
              <w:jc w:val="center"/>
              <w:rPr>
                <w:rFonts w:hint="eastAsia" w:ascii="仿宋" w:hAnsi="仿宋" w:eastAsia="仿宋" w:cs="仿宋"/>
                <w:sz w:val="21"/>
                <w:szCs w:val="21"/>
              </w:rPr>
            </w:pPr>
          </w:p>
        </w:tc>
        <w:tc>
          <w:tcPr>
            <w:tcW w:w="1235" w:type="dxa"/>
            <w:noWrap w:val="0"/>
            <w:vAlign w:val="top"/>
          </w:tcPr>
          <w:p w14:paraId="7758B84B">
            <w:pPr>
              <w:jc w:val="center"/>
              <w:rPr>
                <w:rFonts w:hint="eastAsia" w:ascii="仿宋" w:hAnsi="仿宋" w:eastAsia="仿宋" w:cs="仿宋"/>
                <w:sz w:val="21"/>
                <w:szCs w:val="21"/>
              </w:rPr>
            </w:pPr>
          </w:p>
        </w:tc>
      </w:tr>
      <w:tr w14:paraId="5C18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540A708">
            <w:pPr>
              <w:pStyle w:val="24"/>
              <w:spacing w:line="240" w:lineRule="atLeast"/>
              <w:ind w:left="3920"/>
              <w:jc w:val="center"/>
              <w:outlineLvl w:val="0"/>
              <w:rPr>
                <w:rFonts w:hint="eastAsia" w:ascii="仿宋" w:hAnsi="仿宋" w:eastAsia="仿宋" w:cs="仿宋"/>
                <w:sz w:val="21"/>
                <w:szCs w:val="21"/>
              </w:rPr>
            </w:pPr>
            <w:r>
              <w:rPr>
                <w:rFonts w:hint="eastAsia" w:ascii="仿宋" w:hAnsi="仿宋" w:eastAsia="仿宋" w:cs="仿宋"/>
                <w:sz w:val="21"/>
                <w:szCs w:val="21"/>
              </w:rPr>
              <w:t>10</w:t>
            </w:r>
          </w:p>
        </w:tc>
        <w:tc>
          <w:tcPr>
            <w:tcW w:w="1557" w:type="dxa"/>
            <w:noWrap w:val="0"/>
            <w:vAlign w:val="center"/>
          </w:tcPr>
          <w:p w14:paraId="4B4FCEC6">
            <w:pPr>
              <w:jc w:val="center"/>
              <w:rPr>
                <w:rFonts w:hint="eastAsia" w:ascii="仿宋" w:hAnsi="仿宋" w:eastAsia="仿宋" w:cs="仿宋"/>
                <w:sz w:val="21"/>
                <w:szCs w:val="21"/>
              </w:rPr>
            </w:pPr>
            <w:r>
              <w:rPr>
                <w:rFonts w:hint="eastAsia" w:ascii="仿宋" w:hAnsi="仿宋" w:eastAsia="仿宋" w:cs="仿宋"/>
                <w:sz w:val="21"/>
                <w:szCs w:val="21"/>
              </w:rPr>
              <w:t>其他费用</w:t>
            </w:r>
          </w:p>
        </w:tc>
        <w:tc>
          <w:tcPr>
            <w:tcW w:w="3127" w:type="dxa"/>
            <w:noWrap w:val="0"/>
            <w:vAlign w:val="top"/>
          </w:tcPr>
          <w:p w14:paraId="46B5376A">
            <w:pPr>
              <w:jc w:val="center"/>
              <w:rPr>
                <w:rFonts w:hint="eastAsia" w:ascii="仿宋" w:hAnsi="仿宋" w:eastAsia="仿宋" w:cs="仿宋"/>
                <w:sz w:val="21"/>
                <w:szCs w:val="21"/>
              </w:rPr>
            </w:pPr>
          </w:p>
        </w:tc>
        <w:tc>
          <w:tcPr>
            <w:tcW w:w="1235" w:type="dxa"/>
            <w:noWrap w:val="0"/>
            <w:vAlign w:val="center"/>
          </w:tcPr>
          <w:p w14:paraId="46A3272C">
            <w:pPr>
              <w:jc w:val="center"/>
              <w:rPr>
                <w:rFonts w:hint="eastAsia" w:ascii="仿宋" w:hAnsi="仿宋" w:eastAsia="仿宋" w:cs="仿宋"/>
                <w:sz w:val="21"/>
                <w:szCs w:val="21"/>
              </w:rPr>
            </w:pPr>
            <w:r>
              <w:rPr>
                <w:rFonts w:hint="eastAsia" w:ascii="仿宋" w:hAnsi="仿宋" w:eastAsia="仿宋" w:cs="仿宋"/>
                <w:sz w:val="21"/>
                <w:szCs w:val="21"/>
              </w:rPr>
              <w:t>/</w:t>
            </w:r>
          </w:p>
        </w:tc>
        <w:tc>
          <w:tcPr>
            <w:tcW w:w="1235" w:type="dxa"/>
            <w:noWrap w:val="0"/>
            <w:vAlign w:val="top"/>
          </w:tcPr>
          <w:p w14:paraId="21B862BD">
            <w:pPr>
              <w:jc w:val="center"/>
              <w:rPr>
                <w:rFonts w:hint="eastAsia" w:ascii="仿宋" w:hAnsi="仿宋" w:eastAsia="仿宋" w:cs="仿宋"/>
                <w:sz w:val="21"/>
                <w:szCs w:val="21"/>
              </w:rPr>
            </w:pPr>
          </w:p>
        </w:tc>
        <w:tc>
          <w:tcPr>
            <w:tcW w:w="1235" w:type="dxa"/>
            <w:noWrap w:val="0"/>
            <w:vAlign w:val="top"/>
          </w:tcPr>
          <w:p w14:paraId="410446C2">
            <w:pPr>
              <w:jc w:val="center"/>
              <w:rPr>
                <w:rFonts w:hint="eastAsia" w:ascii="仿宋" w:hAnsi="仿宋" w:eastAsia="仿宋" w:cs="仿宋"/>
                <w:sz w:val="21"/>
                <w:szCs w:val="21"/>
              </w:rPr>
            </w:pPr>
          </w:p>
        </w:tc>
      </w:tr>
      <w:tr w14:paraId="6423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1CA8064">
            <w:pPr>
              <w:pStyle w:val="24"/>
              <w:spacing w:line="240" w:lineRule="atLeast"/>
              <w:ind w:left="3920"/>
              <w:jc w:val="center"/>
              <w:outlineLvl w:val="0"/>
              <w:rPr>
                <w:rFonts w:hint="eastAsia" w:ascii="仿宋" w:hAnsi="仿宋" w:eastAsia="仿宋" w:cs="仿宋"/>
                <w:sz w:val="21"/>
                <w:szCs w:val="21"/>
              </w:rPr>
            </w:pPr>
            <w:r>
              <w:rPr>
                <w:rFonts w:hint="eastAsia" w:ascii="仿宋" w:hAnsi="仿宋" w:eastAsia="仿宋" w:cs="仿宋"/>
                <w:sz w:val="21"/>
                <w:szCs w:val="21"/>
              </w:rPr>
              <w:t>11</w:t>
            </w:r>
          </w:p>
        </w:tc>
        <w:tc>
          <w:tcPr>
            <w:tcW w:w="1557" w:type="dxa"/>
            <w:noWrap w:val="0"/>
            <w:vAlign w:val="center"/>
          </w:tcPr>
          <w:p w14:paraId="3B1FD43F">
            <w:pPr>
              <w:jc w:val="center"/>
              <w:rPr>
                <w:rFonts w:hint="eastAsia" w:ascii="仿宋" w:hAnsi="仿宋" w:eastAsia="仿宋" w:cs="仿宋"/>
                <w:sz w:val="21"/>
                <w:szCs w:val="21"/>
              </w:rPr>
            </w:pPr>
            <w:r>
              <w:rPr>
                <w:rFonts w:hint="eastAsia" w:ascii="仿宋" w:hAnsi="仿宋" w:eastAsia="仿宋" w:cs="仿宋"/>
                <w:sz w:val="21"/>
                <w:szCs w:val="21"/>
              </w:rPr>
              <w:t>……</w:t>
            </w:r>
          </w:p>
        </w:tc>
        <w:tc>
          <w:tcPr>
            <w:tcW w:w="3127" w:type="dxa"/>
            <w:noWrap w:val="0"/>
            <w:vAlign w:val="top"/>
          </w:tcPr>
          <w:p w14:paraId="2C100BB0">
            <w:pPr>
              <w:jc w:val="center"/>
              <w:rPr>
                <w:rFonts w:hint="eastAsia" w:ascii="仿宋" w:hAnsi="仿宋" w:eastAsia="仿宋" w:cs="仿宋"/>
                <w:sz w:val="21"/>
                <w:szCs w:val="21"/>
              </w:rPr>
            </w:pPr>
          </w:p>
        </w:tc>
        <w:tc>
          <w:tcPr>
            <w:tcW w:w="1235" w:type="dxa"/>
            <w:noWrap w:val="0"/>
            <w:vAlign w:val="center"/>
          </w:tcPr>
          <w:p w14:paraId="35841652">
            <w:pPr>
              <w:jc w:val="center"/>
              <w:rPr>
                <w:rFonts w:hint="eastAsia" w:ascii="仿宋" w:hAnsi="仿宋" w:eastAsia="仿宋" w:cs="仿宋"/>
                <w:sz w:val="21"/>
                <w:szCs w:val="21"/>
              </w:rPr>
            </w:pPr>
            <w:r>
              <w:rPr>
                <w:rFonts w:hint="eastAsia" w:ascii="仿宋" w:hAnsi="仿宋" w:eastAsia="仿宋" w:cs="仿宋"/>
                <w:sz w:val="21"/>
                <w:szCs w:val="21"/>
              </w:rPr>
              <w:t>/</w:t>
            </w:r>
          </w:p>
        </w:tc>
        <w:tc>
          <w:tcPr>
            <w:tcW w:w="1235" w:type="dxa"/>
            <w:noWrap w:val="0"/>
            <w:vAlign w:val="top"/>
          </w:tcPr>
          <w:p w14:paraId="111526D5">
            <w:pPr>
              <w:jc w:val="center"/>
              <w:rPr>
                <w:rFonts w:hint="eastAsia" w:ascii="仿宋" w:hAnsi="仿宋" w:eastAsia="仿宋" w:cs="仿宋"/>
                <w:sz w:val="21"/>
                <w:szCs w:val="21"/>
              </w:rPr>
            </w:pPr>
          </w:p>
        </w:tc>
        <w:tc>
          <w:tcPr>
            <w:tcW w:w="1235" w:type="dxa"/>
            <w:noWrap w:val="0"/>
            <w:vAlign w:val="top"/>
          </w:tcPr>
          <w:p w14:paraId="199D3EA8">
            <w:pPr>
              <w:jc w:val="center"/>
              <w:rPr>
                <w:rFonts w:hint="eastAsia" w:ascii="仿宋" w:hAnsi="仿宋" w:eastAsia="仿宋" w:cs="仿宋"/>
                <w:sz w:val="21"/>
                <w:szCs w:val="21"/>
              </w:rPr>
            </w:pPr>
          </w:p>
        </w:tc>
      </w:tr>
      <w:tr w14:paraId="2D13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DB0909C">
            <w:pPr>
              <w:pStyle w:val="24"/>
              <w:spacing w:line="240" w:lineRule="atLeast"/>
              <w:ind w:left="3920"/>
              <w:jc w:val="center"/>
              <w:outlineLvl w:val="0"/>
              <w:rPr>
                <w:rFonts w:hint="eastAsia" w:ascii="仿宋" w:hAnsi="仿宋" w:eastAsia="仿宋" w:cs="仿宋"/>
                <w:sz w:val="21"/>
                <w:szCs w:val="21"/>
              </w:rPr>
            </w:pPr>
            <w:r>
              <w:rPr>
                <w:rFonts w:hint="eastAsia" w:ascii="仿宋" w:hAnsi="仿宋" w:eastAsia="仿宋" w:cs="仿宋"/>
                <w:sz w:val="21"/>
                <w:szCs w:val="21"/>
              </w:rPr>
              <w:t>12</w:t>
            </w:r>
          </w:p>
        </w:tc>
        <w:tc>
          <w:tcPr>
            <w:tcW w:w="1557" w:type="dxa"/>
            <w:noWrap w:val="0"/>
            <w:vAlign w:val="center"/>
          </w:tcPr>
          <w:p w14:paraId="20181952">
            <w:pPr>
              <w:jc w:val="center"/>
              <w:rPr>
                <w:rFonts w:hint="eastAsia" w:ascii="仿宋" w:hAnsi="仿宋" w:eastAsia="仿宋" w:cs="仿宋"/>
                <w:sz w:val="21"/>
                <w:szCs w:val="21"/>
              </w:rPr>
            </w:pPr>
            <w:r>
              <w:rPr>
                <w:rFonts w:hint="eastAsia" w:ascii="仿宋" w:hAnsi="仿宋" w:eastAsia="仿宋" w:cs="仿宋"/>
                <w:sz w:val="21"/>
                <w:szCs w:val="21"/>
              </w:rPr>
              <w:t>总计</w:t>
            </w:r>
          </w:p>
        </w:tc>
        <w:tc>
          <w:tcPr>
            <w:tcW w:w="6832" w:type="dxa"/>
            <w:gridSpan w:val="4"/>
            <w:noWrap w:val="0"/>
            <w:vAlign w:val="top"/>
          </w:tcPr>
          <w:p w14:paraId="16A4E00C">
            <w:pPr>
              <w:rPr>
                <w:rFonts w:hint="eastAsia" w:ascii="仿宋" w:hAnsi="仿宋" w:eastAsia="仿宋" w:cs="仿宋"/>
                <w:sz w:val="21"/>
                <w:szCs w:val="21"/>
              </w:rPr>
            </w:pPr>
          </w:p>
        </w:tc>
      </w:tr>
    </w:tbl>
    <w:p w14:paraId="068FEBE3">
      <w:pPr>
        <w:snapToGrid w:val="0"/>
        <w:spacing w:line="500" w:lineRule="exact"/>
        <w:ind w:firstLine="480" w:firstLineChars="200"/>
        <w:rPr>
          <w:rFonts w:hint="eastAsia" w:ascii="仿宋" w:hAnsi="仿宋" w:eastAsia="仿宋" w:cs="仿宋"/>
          <w:sz w:val="24"/>
          <w:szCs w:val="28"/>
        </w:rPr>
      </w:pPr>
    </w:p>
    <w:p w14:paraId="05AB268C">
      <w:pPr>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注：1.供应商应完整填写本表。</w:t>
      </w:r>
    </w:p>
    <w:p w14:paraId="481554B9">
      <w:pPr>
        <w:snapToGrid w:val="0"/>
        <w:spacing w:line="500" w:lineRule="exact"/>
        <w:rPr>
          <w:rFonts w:hint="eastAsia" w:ascii="仿宋" w:hAnsi="仿宋" w:eastAsia="仿宋" w:cs="仿宋"/>
          <w:sz w:val="24"/>
          <w:szCs w:val="28"/>
        </w:rPr>
      </w:pPr>
      <w:r>
        <w:rPr>
          <w:rFonts w:hint="eastAsia" w:ascii="仿宋" w:hAnsi="仿宋" w:eastAsia="仿宋" w:cs="仿宋"/>
          <w:sz w:val="24"/>
          <w:szCs w:val="28"/>
        </w:rPr>
        <w:t xml:space="preserve">        2.该表可扩展</w:t>
      </w:r>
      <w:bookmarkStart w:id="208" w:name="OLE_LINK1"/>
      <w:bookmarkStart w:id="209" w:name="OLE_LINK2"/>
      <w:r>
        <w:rPr>
          <w:rFonts w:hint="eastAsia" w:ascii="仿宋" w:hAnsi="仿宋" w:eastAsia="仿宋" w:cs="仿宋"/>
          <w:sz w:val="24"/>
          <w:szCs w:val="28"/>
        </w:rPr>
        <w:t>。</w:t>
      </w:r>
      <w:bookmarkEnd w:id="208"/>
      <w:bookmarkEnd w:id="209"/>
    </w:p>
    <w:p w14:paraId="2676525D">
      <w:pPr>
        <w:pStyle w:val="38"/>
        <w:spacing w:line="360" w:lineRule="auto"/>
        <w:rPr>
          <w:rFonts w:hint="eastAsia" w:ascii="仿宋" w:hAnsi="仿宋" w:eastAsia="仿宋" w:cs="仿宋"/>
          <w:sz w:val="24"/>
          <w:szCs w:val="24"/>
        </w:rPr>
      </w:pPr>
    </w:p>
    <w:p w14:paraId="10ABDFC5">
      <w:pPr>
        <w:pStyle w:val="38"/>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3E9EC971">
      <w:pPr>
        <w:rPr>
          <w:rFonts w:hint="eastAsia" w:ascii="仿宋" w:hAnsi="仿宋" w:eastAsia="仿宋" w:cs="仿宋"/>
        </w:rPr>
      </w:pPr>
    </w:p>
    <w:p w14:paraId="446D39E1">
      <w:pPr>
        <w:rPr>
          <w:rFonts w:hint="eastAsia" w:ascii="仿宋" w:hAnsi="仿宋" w:eastAsia="仿宋" w:cs="仿宋"/>
        </w:rPr>
      </w:pPr>
    </w:p>
    <w:p w14:paraId="0187BFBF">
      <w:pPr>
        <w:spacing w:line="360" w:lineRule="auto"/>
        <w:rPr>
          <w:rFonts w:hint="eastAsia" w:ascii="仿宋" w:hAnsi="仿宋" w:eastAsia="仿宋" w:cs="仿宋"/>
        </w:rPr>
      </w:pPr>
      <w:r>
        <w:rPr>
          <w:rFonts w:hint="eastAsia" w:ascii="仿宋" w:hAnsi="仿宋" w:eastAsia="仿宋" w:cs="仿宋"/>
          <w:sz w:val="24"/>
          <w:szCs w:val="24"/>
        </w:rPr>
        <w:t xml:space="preserve">                                             供应商名称（公章）或自然人签署：</w:t>
      </w:r>
    </w:p>
    <w:p w14:paraId="1FB974E1">
      <w:pPr>
        <w:spacing w:line="360" w:lineRule="auto"/>
        <w:ind w:right="480" w:firstLine="6480" w:firstLineChars="2700"/>
        <w:rPr>
          <w:rFonts w:hint="eastAsia" w:ascii="仿宋" w:hAnsi="仿宋" w:eastAsia="仿宋" w:cs="仿宋"/>
          <w:sz w:val="24"/>
          <w:szCs w:val="24"/>
        </w:rPr>
      </w:pPr>
      <w:r>
        <w:rPr>
          <w:rFonts w:hint="eastAsia" w:ascii="仿宋" w:hAnsi="仿宋" w:eastAsia="仿宋" w:cs="仿宋"/>
          <w:sz w:val="24"/>
          <w:szCs w:val="24"/>
        </w:rPr>
        <w:t>年     月    日</w:t>
      </w:r>
    </w:p>
    <w:p w14:paraId="0587992F">
      <w:pPr>
        <w:snapToGrid w:val="0"/>
        <w:spacing w:line="360" w:lineRule="auto"/>
        <w:ind w:firstLine="480" w:firstLineChars="200"/>
        <w:rPr>
          <w:rFonts w:hint="eastAsia" w:ascii="仿宋" w:hAnsi="仿宋" w:eastAsia="仿宋" w:cs="仿宋"/>
          <w:sz w:val="24"/>
          <w:szCs w:val="24"/>
          <w:bdr w:val="single" w:color="auto" w:sz="4" w:space="0"/>
        </w:rPr>
        <w:sectPr>
          <w:headerReference r:id="rId8" w:type="default"/>
          <w:pgSz w:w="11907" w:h="16840"/>
          <w:pgMar w:top="1134" w:right="1191" w:bottom="1134" w:left="1304" w:header="851" w:footer="992" w:gutter="0"/>
          <w:pgNumType w:fmt="numberInDash"/>
          <w:cols w:space="720" w:num="1"/>
          <w:docGrid w:linePitch="380" w:charSpace="-5735"/>
        </w:sectPr>
      </w:pPr>
    </w:p>
    <w:p w14:paraId="1A020D33">
      <w:pPr>
        <w:pStyle w:val="4"/>
        <w:spacing w:before="0" w:after="0" w:line="360" w:lineRule="auto"/>
        <w:ind w:firstLine="482" w:firstLineChars="200"/>
        <w:rPr>
          <w:rFonts w:hint="eastAsia" w:ascii="仿宋" w:hAnsi="仿宋" w:eastAsia="仿宋" w:cs="仿宋"/>
          <w:sz w:val="24"/>
          <w:highlight w:val="none"/>
        </w:rPr>
      </w:pPr>
      <w:r>
        <w:rPr>
          <w:rFonts w:hint="eastAsia" w:ascii="仿宋" w:hAnsi="仿宋" w:eastAsia="仿宋" w:cs="仿宋"/>
          <w:sz w:val="24"/>
          <w:highlight w:val="none"/>
        </w:rPr>
        <w:t>二、技术（质量）部分</w:t>
      </w:r>
      <w:bookmarkEnd w:id="201"/>
      <w:bookmarkEnd w:id="202"/>
      <w:bookmarkEnd w:id="203"/>
      <w:bookmarkEnd w:id="204"/>
      <w:bookmarkEnd w:id="205"/>
      <w:bookmarkEnd w:id="206"/>
      <w:bookmarkEnd w:id="207"/>
    </w:p>
    <w:p w14:paraId="31816C3C">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（一）技术（质量）响应偏离表</w:t>
      </w:r>
    </w:p>
    <w:p w14:paraId="05530CFC">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采购编号：                               </w:t>
      </w:r>
    </w:p>
    <w:p w14:paraId="520B50FD">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谈判项目名称：</w:t>
      </w:r>
    </w:p>
    <w:tbl>
      <w:tblPr>
        <w:tblStyle w:val="5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8"/>
        <w:gridCol w:w="2844"/>
        <w:gridCol w:w="2952"/>
        <w:gridCol w:w="2212"/>
      </w:tblGrid>
      <w:tr w14:paraId="08994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218" w:type="dxa"/>
            <w:vAlign w:val="center"/>
          </w:tcPr>
          <w:p w14:paraId="05E4A158">
            <w:pPr>
              <w:tabs>
                <w:tab w:val="left" w:pos="6300"/>
              </w:tabs>
              <w:spacing w:line="360" w:lineRule="auto"/>
              <w:jc w:val="center"/>
              <w:outlineLvl w:val="0"/>
              <w:rPr>
                <w:rFonts w:hint="eastAsia" w:ascii="仿宋" w:hAnsi="仿宋" w:eastAsia="仿宋" w:cs="仿宋"/>
                <w:b/>
                <w:sz w:val="21"/>
                <w:szCs w:val="21"/>
                <w:highlight w:val="none"/>
              </w:rPr>
            </w:pPr>
            <w:r>
              <w:rPr>
                <w:rFonts w:hint="eastAsia" w:ascii="仿宋" w:hAnsi="仿宋" w:eastAsia="仿宋" w:cs="仿宋"/>
                <w:b/>
                <w:sz w:val="21"/>
                <w:szCs w:val="21"/>
                <w:highlight w:val="none"/>
              </w:rPr>
              <w:t>序号</w:t>
            </w:r>
          </w:p>
        </w:tc>
        <w:tc>
          <w:tcPr>
            <w:tcW w:w="2844" w:type="dxa"/>
            <w:vAlign w:val="center"/>
          </w:tcPr>
          <w:p w14:paraId="65D06B16">
            <w:pPr>
              <w:tabs>
                <w:tab w:val="left" w:pos="6300"/>
              </w:tabs>
              <w:spacing w:line="360" w:lineRule="auto"/>
              <w:jc w:val="center"/>
              <w:outlineLvl w:val="0"/>
              <w:rPr>
                <w:rFonts w:hint="eastAsia" w:ascii="仿宋" w:hAnsi="仿宋" w:eastAsia="仿宋" w:cs="仿宋"/>
                <w:b/>
                <w:sz w:val="21"/>
                <w:szCs w:val="21"/>
                <w:highlight w:val="none"/>
              </w:rPr>
            </w:pPr>
            <w:r>
              <w:rPr>
                <w:rFonts w:hint="eastAsia" w:ascii="仿宋" w:hAnsi="仿宋" w:eastAsia="仿宋" w:cs="仿宋"/>
                <w:b/>
                <w:sz w:val="21"/>
                <w:szCs w:val="21"/>
                <w:highlight w:val="none"/>
              </w:rPr>
              <w:t>采购需求</w:t>
            </w:r>
          </w:p>
        </w:tc>
        <w:tc>
          <w:tcPr>
            <w:tcW w:w="2952" w:type="dxa"/>
            <w:vAlign w:val="center"/>
          </w:tcPr>
          <w:p w14:paraId="46545E17">
            <w:pPr>
              <w:tabs>
                <w:tab w:val="left" w:pos="6300"/>
              </w:tabs>
              <w:spacing w:line="360" w:lineRule="auto"/>
              <w:jc w:val="center"/>
              <w:outlineLvl w:val="0"/>
              <w:rPr>
                <w:rFonts w:hint="eastAsia" w:ascii="仿宋" w:hAnsi="仿宋" w:eastAsia="仿宋" w:cs="仿宋"/>
                <w:b/>
                <w:sz w:val="21"/>
                <w:szCs w:val="21"/>
                <w:highlight w:val="none"/>
              </w:rPr>
            </w:pPr>
            <w:r>
              <w:rPr>
                <w:rFonts w:hint="eastAsia" w:ascii="仿宋" w:hAnsi="仿宋" w:eastAsia="仿宋" w:cs="仿宋"/>
                <w:b/>
                <w:sz w:val="21"/>
                <w:szCs w:val="21"/>
                <w:highlight w:val="none"/>
              </w:rPr>
              <w:t>响应情况</w:t>
            </w:r>
          </w:p>
        </w:tc>
        <w:tc>
          <w:tcPr>
            <w:tcW w:w="2212" w:type="dxa"/>
            <w:vAlign w:val="center"/>
          </w:tcPr>
          <w:p w14:paraId="2CC44123">
            <w:pPr>
              <w:tabs>
                <w:tab w:val="left" w:pos="6300"/>
              </w:tabs>
              <w:spacing w:line="360" w:lineRule="auto"/>
              <w:jc w:val="center"/>
              <w:outlineLvl w:val="0"/>
              <w:rPr>
                <w:rFonts w:hint="eastAsia" w:ascii="仿宋" w:hAnsi="仿宋" w:eastAsia="仿宋" w:cs="仿宋"/>
                <w:b/>
                <w:sz w:val="21"/>
                <w:szCs w:val="21"/>
                <w:highlight w:val="none"/>
              </w:rPr>
            </w:pPr>
            <w:r>
              <w:rPr>
                <w:rFonts w:hint="eastAsia" w:ascii="仿宋" w:hAnsi="仿宋" w:eastAsia="仿宋" w:cs="仿宋"/>
                <w:b/>
                <w:sz w:val="21"/>
                <w:szCs w:val="21"/>
                <w:highlight w:val="none"/>
              </w:rPr>
              <w:t>差异说明</w:t>
            </w:r>
          </w:p>
        </w:tc>
      </w:tr>
      <w:tr w14:paraId="133BF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28533B62">
            <w:pPr>
              <w:tabs>
                <w:tab w:val="left" w:pos="6300"/>
              </w:tabs>
              <w:spacing w:line="360" w:lineRule="auto"/>
              <w:jc w:val="center"/>
              <w:outlineLvl w:val="0"/>
              <w:rPr>
                <w:rFonts w:hint="eastAsia" w:ascii="仿宋" w:hAnsi="仿宋" w:eastAsia="仿宋" w:cs="仿宋"/>
                <w:sz w:val="21"/>
                <w:szCs w:val="21"/>
                <w:highlight w:val="none"/>
              </w:rPr>
            </w:pPr>
          </w:p>
        </w:tc>
        <w:tc>
          <w:tcPr>
            <w:tcW w:w="2844" w:type="dxa"/>
            <w:vAlign w:val="center"/>
          </w:tcPr>
          <w:p w14:paraId="7AA25038">
            <w:pPr>
              <w:tabs>
                <w:tab w:val="left" w:pos="6300"/>
              </w:tabs>
              <w:spacing w:line="360" w:lineRule="auto"/>
              <w:jc w:val="center"/>
              <w:outlineLvl w:val="0"/>
              <w:rPr>
                <w:rFonts w:hint="eastAsia" w:ascii="仿宋" w:hAnsi="仿宋" w:eastAsia="仿宋" w:cs="仿宋"/>
                <w:sz w:val="21"/>
                <w:szCs w:val="21"/>
                <w:highlight w:val="none"/>
              </w:rPr>
            </w:pPr>
          </w:p>
        </w:tc>
        <w:tc>
          <w:tcPr>
            <w:tcW w:w="2952" w:type="dxa"/>
            <w:vAlign w:val="center"/>
          </w:tcPr>
          <w:p w14:paraId="4E102876">
            <w:pPr>
              <w:tabs>
                <w:tab w:val="left" w:pos="6300"/>
              </w:tabs>
              <w:spacing w:line="360" w:lineRule="auto"/>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提醒：请注明技术参数或具体内容以及响应文件中技术参数或具体内容的位置（页码）</w:t>
            </w:r>
          </w:p>
        </w:tc>
        <w:tc>
          <w:tcPr>
            <w:tcW w:w="2212" w:type="dxa"/>
            <w:vAlign w:val="center"/>
          </w:tcPr>
          <w:p w14:paraId="61FB08A6">
            <w:pPr>
              <w:tabs>
                <w:tab w:val="left" w:pos="6300"/>
              </w:tabs>
              <w:spacing w:line="360" w:lineRule="auto"/>
              <w:jc w:val="center"/>
              <w:outlineLvl w:val="0"/>
              <w:rPr>
                <w:rFonts w:hint="eastAsia" w:ascii="仿宋" w:hAnsi="仿宋" w:eastAsia="仿宋" w:cs="仿宋"/>
                <w:sz w:val="21"/>
                <w:szCs w:val="21"/>
                <w:highlight w:val="none"/>
              </w:rPr>
            </w:pPr>
          </w:p>
        </w:tc>
      </w:tr>
      <w:tr w14:paraId="6181B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43281C2D">
            <w:pPr>
              <w:tabs>
                <w:tab w:val="left" w:pos="6300"/>
              </w:tabs>
              <w:spacing w:line="360" w:lineRule="auto"/>
              <w:jc w:val="center"/>
              <w:outlineLvl w:val="0"/>
              <w:rPr>
                <w:rFonts w:hint="eastAsia" w:ascii="仿宋" w:hAnsi="仿宋" w:eastAsia="仿宋" w:cs="仿宋"/>
                <w:sz w:val="21"/>
                <w:szCs w:val="21"/>
                <w:highlight w:val="none"/>
              </w:rPr>
            </w:pPr>
          </w:p>
        </w:tc>
        <w:tc>
          <w:tcPr>
            <w:tcW w:w="2844" w:type="dxa"/>
            <w:vAlign w:val="center"/>
          </w:tcPr>
          <w:p w14:paraId="6E775C64">
            <w:pPr>
              <w:tabs>
                <w:tab w:val="left" w:pos="6300"/>
              </w:tabs>
              <w:spacing w:line="360" w:lineRule="auto"/>
              <w:jc w:val="center"/>
              <w:outlineLvl w:val="0"/>
              <w:rPr>
                <w:rFonts w:hint="eastAsia" w:ascii="仿宋" w:hAnsi="仿宋" w:eastAsia="仿宋" w:cs="仿宋"/>
                <w:sz w:val="21"/>
                <w:szCs w:val="21"/>
                <w:highlight w:val="none"/>
              </w:rPr>
            </w:pPr>
          </w:p>
        </w:tc>
        <w:tc>
          <w:tcPr>
            <w:tcW w:w="2952" w:type="dxa"/>
            <w:vAlign w:val="center"/>
          </w:tcPr>
          <w:p w14:paraId="3E4D08D6">
            <w:pPr>
              <w:tabs>
                <w:tab w:val="left" w:pos="6300"/>
              </w:tabs>
              <w:spacing w:line="360" w:lineRule="auto"/>
              <w:jc w:val="center"/>
              <w:outlineLvl w:val="0"/>
              <w:rPr>
                <w:rFonts w:hint="eastAsia" w:ascii="仿宋" w:hAnsi="仿宋" w:eastAsia="仿宋" w:cs="仿宋"/>
                <w:sz w:val="21"/>
                <w:szCs w:val="21"/>
                <w:highlight w:val="none"/>
              </w:rPr>
            </w:pPr>
          </w:p>
        </w:tc>
        <w:tc>
          <w:tcPr>
            <w:tcW w:w="2212" w:type="dxa"/>
            <w:vAlign w:val="center"/>
          </w:tcPr>
          <w:p w14:paraId="787CA5B6">
            <w:pPr>
              <w:tabs>
                <w:tab w:val="left" w:pos="6300"/>
              </w:tabs>
              <w:spacing w:line="360" w:lineRule="auto"/>
              <w:jc w:val="center"/>
              <w:outlineLvl w:val="0"/>
              <w:rPr>
                <w:rFonts w:hint="eastAsia" w:ascii="仿宋" w:hAnsi="仿宋" w:eastAsia="仿宋" w:cs="仿宋"/>
                <w:sz w:val="21"/>
                <w:szCs w:val="21"/>
                <w:highlight w:val="none"/>
              </w:rPr>
            </w:pPr>
          </w:p>
        </w:tc>
      </w:tr>
      <w:tr w14:paraId="01C80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23C58085">
            <w:pPr>
              <w:tabs>
                <w:tab w:val="left" w:pos="6300"/>
              </w:tabs>
              <w:spacing w:line="360" w:lineRule="auto"/>
              <w:jc w:val="center"/>
              <w:outlineLvl w:val="0"/>
              <w:rPr>
                <w:rFonts w:hint="eastAsia" w:ascii="仿宋" w:hAnsi="仿宋" w:eastAsia="仿宋" w:cs="仿宋"/>
                <w:sz w:val="21"/>
                <w:szCs w:val="21"/>
                <w:highlight w:val="none"/>
              </w:rPr>
            </w:pPr>
          </w:p>
        </w:tc>
        <w:tc>
          <w:tcPr>
            <w:tcW w:w="2844" w:type="dxa"/>
            <w:vAlign w:val="center"/>
          </w:tcPr>
          <w:p w14:paraId="1D982178">
            <w:pPr>
              <w:tabs>
                <w:tab w:val="left" w:pos="6300"/>
              </w:tabs>
              <w:spacing w:line="360" w:lineRule="auto"/>
              <w:jc w:val="center"/>
              <w:outlineLvl w:val="0"/>
              <w:rPr>
                <w:rFonts w:hint="eastAsia" w:ascii="仿宋" w:hAnsi="仿宋" w:eastAsia="仿宋" w:cs="仿宋"/>
                <w:sz w:val="21"/>
                <w:szCs w:val="21"/>
                <w:highlight w:val="none"/>
              </w:rPr>
            </w:pPr>
          </w:p>
        </w:tc>
        <w:tc>
          <w:tcPr>
            <w:tcW w:w="2952" w:type="dxa"/>
            <w:vAlign w:val="center"/>
          </w:tcPr>
          <w:p w14:paraId="235DC165">
            <w:pPr>
              <w:tabs>
                <w:tab w:val="left" w:pos="6300"/>
              </w:tabs>
              <w:spacing w:line="360" w:lineRule="auto"/>
              <w:jc w:val="center"/>
              <w:outlineLvl w:val="0"/>
              <w:rPr>
                <w:rFonts w:hint="eastAsia" w:ascii="仿宋" w:hAnsi="仿宋" w:eastAsia="仿宋" w:cs="仿宋"/>
                <w:sz w:val="21"/>
                <w:szCs w:val="21"/>
                <w:highlight w:val="none"/>
              </w:rPr>
            </w:pPr>
          </w:p>
        </w:tc>
        <w:tc>
          <w:tcPr>
            <w:tcW w:w="2212" w:type="dxa"/>
            <w:vAlign w:val="center"/>
          </w:tcPr>
          <w:p w14:paraId="2656FD71">
            <w:pPr>
              <w:tabs>
                <w:tab w:val="left" w:pos="6300"/>
              </w:tabs>
              <w:spacing w:line="360" w:lineRule="auto"/>
              <w:jc w:val="center"/>
              <w:outlineLvl w:val="0"/>
              <w:rPr>
                <w:rFonts w:hint="eastAsia" w:ascii="仿宋" w:hAnsi="仿宋" w:eastAsia="仿宋" w:cs="仿宋"/>
                <w:sz w:val="21"/>
                <w:szCs w:val="21"/>
                <w:highlight w:val="none"/>
              </w:rPr>
            </w:pPr>
          </w:p>
        </w:tc>
      </w:tr>
      <w:tr w14:paraId="423B3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11E41C3E">
            <w:pPr>
              <w:tabs>
                <w:tab w:val="left" w:pos="6300"/>
              </w:tabs>
              <w:spacing w:line="360" w:lineRule="auto"/>
              <w:jc w:val="center"/>
              <w:outlineLvl w:val="0"/>
              <w:rPr>
                <w:rFonts w:hint="eastAsia" w:ascii="仿宋" w:hAnsi="仿宋" w:eastAsia="仿宋" w:cs="仿宋"/>
                <w:sz w:val="21"/>
                <w:szCs w:val="21"/>
                <w:highlight w:val="none"/>
              </w:rPr>
            </w:pPr>
          </w:p>
        </w:tc>
        <w:tc>
          <w:tcPr>
            <w:tcW w:w="2844" w:type="dxa"/>
            <w:vAlign w:val="center"/>
          </w:tcPr>
          <w:p w14:paraId="6AE4C45B">
            <w:pPr>
              <w:tabs>
                <w:tab w:val="left" w:pos="6300"/>
              </w:tabs>
              <w:spacing w:line="360" w:lineRule="auto"/>
              <w:jc w:val="center"/>
              <w:outlineLvl w:val="0"/>
              <w:rPr>
                <w:rFonts w:hint="eastAsia" w:ascii="仿宋" w:hAnsi="仿宋" w:eastAsia="仿宋" w:cs="仿宋"/>
                <w:sz w:val="21"/>
                <w:szCs w:val="21"/>
                <w:highlight w:val="none"/>
              </w:rPr>
            </w:pPr>
          </w:p>
        </w:tc>
        <w:tc>
          <w:tcPr>
            <w:tcW w:w="2952" w:type="dxa"/>
            <w:vAlign w:val="center"/>
          </w:tcPr>
          <w:p w14:paraId="736658D7">
            <w:pPr>
              <w:tabs>
                <w:tab w:val="left" w:pos="6300"/>
              </w:tabs>
              <w:spacing w:line="360" w:lineRule="auto"/>
              <w:jc w:val="center"/>
              <w:outlineLvl w:val="0"/>
              <w:rPr>
                <w:rFonts w:hint="eastAsia" w:ascii="仿宋" w:hAnsi="仿宋" w:eastAsia="仿宋" w:cs="仿宋"/>
                <w:sz w:val="21"/>
                <w:szCs w:val="21"/>
                <w:highlight w:val="none"/>
              </w:rPr>
            </w:pPr>
          </w:p>
        </w:tc>
        <w:tc>
          <w:tcPr>
            <w:tcW w:w="2212" w:type="dxa"/>
            <w:vAlign w:val="center"/>
          </w:tcPr>
          <w:p w14:paraId="65BF041C">
            <w:pPr>
              <w:tabs>
                <w:tab w:val="left" w:pos="6300"/>
              </w:tabs>
              <w:spacing w:line="360" w:lineRule="auto"/>
              <w:jc w:val="center"/>
              <w:outlineLvl w:val="0"/>
              <w:rPr>
                <w:rFonts w:hint="eastAsia" w:ascii="仿宋" w:hAnsi="仿宋" w:eastAsia="仿宋" w:cs="仿宋"/>
                <w:sz w:val="21"/>
                <w:szCs w:val="21"/>
                <w:highlight w:val="none"/>
              </w:rPr>
            </w:pPr>
          </w:p>
        </w:tc>
      </w:tr>
      <w:tr w14:paraId="5192C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6D03B372">
            <w:pPr>
              <w:tabs>
                <w:tab w:val="left" w:pos="6300"/>
              </w:tabs>
              <w:spacing w:line="360" w:lineRule="auto"/>
              <w:jc w:val="center"/>
              <w:outlineLvl w:val="0"/>
              <w:rPr>
                <w:rFonts w:hint="eastAsia" w:ascii="仿宋" w:hAnsi="仿宋" w:eastAsia="仿宋" w:cs="仿宋"/>
                <w:sz w:val="21"/>
                <w:szCs w:val="21"/>
                <w:highlight w:val="none"/>
              </w:rPr>
            </w:pPr>
          </w:p>
        </w:tc>
        <w:tc>
          <w:tcPr>
            <w:tcW w:w="2844" w:type="dxa"/>
            <w:vAlign w:val="center"/>
          </w:tcPr>
          <w:p w14:paraId="13F7AA99">
            <w:pPr>
              <w:tabs>
                <w:tab w:val="left" w:pos="6300"/>
              </w:tabs>
              <w:spacing w:line="360" w:lineRule="auto"/>
              <w:jc w:val="center"/>
              <w:outlineLvl w:val="0"/>
              <w:rPr>
                <w:rFonts w:hint="eastAsia" w:ascii="仿宋" w:hAnsi="仿宋" w:eastAsia="仿宋" w:cs="仿宋"/>
                <w:sz w:val="21"/>
                <w:szCs w:val="21"/>
                <w:highlight w:val="none"/>
              </w:rPr>
            </w:pPr>
          </w:p>
        </w:tc>
        <w:tc>
          <w:tcPr>
            <w:tcW w:w="2952" w:type="dxa"/>
            <w:vAlign w:val="center"/>
          </w:tcPr>
          <w:p w14:paraId="167286DF">
            <w:pPr>
              <w:tabs>
                <w:tab w:val="left" w:pos="6300"/>
              </w:tabs>
              <w:spacing w:line="360" w:lineRule="auto"/>
              <w:jc w:val="center"/>
              <w:outlineLvl w:val="0"/>
              <w:rPr>
                <w:rFonts w:hint="eastAsia" w:ascii="仿宋" w:hAnsi="仿宋" w:eastAsia="仿宋" w:cs="仿宋"/>
                <w:sz w:val="21"/>
                <w:szCs w:val="21"/>
                <w:highlight w:val="none"/>
              </w:rPr>
            </w:pPr>
          </w:p>
        </w:tc>
        <w:tc>
          <w:tcPr>
            <w:tcW w:w="2212" w:type="dxa"/>
            <w:vAlign w:val="center"/>
          </w:tcPr>
          <w:p w14:paraId="7B201DFF">
            <w:pPr>
              <w:tabs>
                <w:tab w:val="left" w:pos="6300"/>
              </w:tabs>
              <w:spacing w:line="360" w:lineRule="auto"/>
              <w:jc w:val="center"/>
              <w:outlineLvl w:val="0"/>
              <w:rPr>
                <w:rFonts w:hint="eastAsia" w:ascii="仿宋" w:hAnsi="仿宋" w:eastAsia="仿宋" w:cs="仿宋"/>
                <w:sz w:val="21"/>
                <w:szCs w:val="21"/>
                <w:highlight w:val="none"/>
              </w:rPr>
            </w:pPr>
          </w:p>
        </w:tc>
      </w:tr>
      <w:tr w14:paraId="119B6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05A4F581">
            <w:pPr>
              <w:tabs>
                <w:tab w:val="left" w:pos="6300"/>
              </w:tabs>
              <w:spacing w:line="360" w:lineRule="auto"/>
              <w:jc w:val="center"/>
              <w:outlineLvl w:val="0"/>
              <w:rPr>
                <w:rFonts w:hint="eastAsia" w:ascii="仿宋" w:hAnsi="仿宋" w:eastAsia="仿宋" w:cs="仿宋"/>
                <w:sz w:val="21"/>
                <w:szCs w:val="21"/>
                <w:highlight w:val="none"/>
              </w:rPr>
            </w:pPr>
          </w:p>
        </w:tc>
        <w:tc>
          <w:tcPr>
            <w:tcW w:w="2844" w:type="dxa"/>
            <w:vAlign w:val="center"/>
          </w:tcPr>
          <w:p w14:paraId="4D78CBF4">
            <w:pPr>
              <w:tabs>
                <w:tab w:val="left" w:pos="6300"/>
              </w:tabs>
              <w:spacing w:line="360" w:lineRule="auto"/>
              <w:jc w:val="center"/>
              <w:outlineLvl w:val="0"/>
              <w:rPr>
                <w:rFonts w:hint="eastAsia" w:ascii="仿宋" w:hAnsi="仿宋" w:eastAsia="仿宋" w:cs="仿宋"/>
                <w:sz w:val="21"/>
                <w:szCs w:val="21"/>
                <w:highlight w:val="none"/>
              </w:rPr>
            </w:pPr>
          </w:p>
        </w:tc>
        <w:tc>
          <w:tcPr>
            <w:tcW w:w="2952" w:type="dxa"/>
            <w:vAlign w:val="center"/>
          </w:tcPr>
          <w:p w14:paraId="2C3504B5">
            <w:pPr>
              <w:tabs>
                <w:tab w:val="left" w:pos="6300"/>
              </w:tabs>
              <w:spacing w:line="360" w:lineRule="auto"/>
              <w:jc w:val="center"/>
              <w:outlineLvl w:val="0"/>
              <w:rPr>
                <w:rFonts w:hint="eastAsia" w:ascii="仿宋" w:hAnsi="仿宋" w:eastAsia="仿宋" w:cs="仿宋"/>
                <w:sz w:val="21"/>
                <w:szCs w:val="21"/>
                <w:highlight w:val="none"/>
              </w:rPr>
            </w:pPr>
          </w:p>
        </w:tc>
        <w:tc>
          <w:tcPr>
            <w:tcW w:w="2212" w:type="dxa"/>
            <w:vAlign w:val="center"/>
          </w:tcPr>
          <w:p w14:paraId="3D4BD2EC">
            <w:pPr>
              <w:tabs>
                <w:tab w:val="left" w:pos="6300"/>
              </w:tabs>
              <w:spacing w:line="360" w:lineRule="auto"/>
              <w:jc w:val="center"/>
              <w:outlineLvl w:val="0"/>
              <w:rPr>
                <w:rFonts w:hint="eastAsia" w:ascii="仿宋" w:hAnsi="仿宋" w:eastAsia="仿宋" w:cs="仿宋"/>
                <w:sz w:val="21"/>
                <w:szCs w:val="21"/>
                <w:highlight w:val="none"/>
              </w:rPr>
            </w:pPr>
          </w:p>
        </w:tc>
      </w:tr>
      <w:tr w14:paraId="47EF8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50E970CB">
            <w:pPr>
              <w:tabs>
                <w:tab w:val="left" w:pos="6300"/>
              </w:tabs>
              <w:spacing w:line="360" w:lineRule="auto"/>
              <w:jc w:val="center"/>
              <w:outlineLvl w:val="0"/>
              <w:rPr>
                <w:rFonts w:hint="eastAsia" w:ascii="仿宋" w:hAnsi="仿宋" w:eastAsia="仿宋" w:cs="仿宋"/>
                <w:sz w:val="21"/>
                <w:szCs w:val="21"/>
                <w:highlight w:val="none"/>
              </w:rPr>
            </w:pPr>
          </w:p>
        </w:tc>
        <w:tc>
          <w:tcPr>
            <w:tcW w:w="2844" w:type="dxa"/>
            <w:vAlign w:val="center"/>
          </w:tcPr>
          <w:p w14:paraId="54179314">
            <w:pPr>
              <w:tabs>
                <w:tab w:val="left" w:pos="6300"/>
              </w:tabs>
              <w:spacing w:line="360" w:lineRule="auto"/>
              <w:jc w:val="center"/>
              <w:outlineLvl w:val="0"/>
              <w:rPr>
                <w:rFonts w:hint="eastAsia" w:ascii="仿宋" w:hAnsi="仿宋" w:eastAsia="仿宋" w:cs="仿宋"/>
                <w:sz w:val="21"/>
                <w:szCs w:val="21"/>
                <w:highlight w:val="none"/>
              </w:rPr>
            </w:pPr>
          </w:p>
        </w:tc>
        <w:tc>
          <w:tcPr>
            <w:tcW w:w="2952" w:type="dxa"/>
            <w:vAlign w:val="center"/>
          </w:tcPr>
          <w:p w14:paraId="7376DEB4">
            <w:pPr>
              <w:tabs>
                <w:tab w:val="left" w:pos="6300"/>
              </w:tabs>
              <w:spacing w:line="360" w:lineRule="auto"/>
              <w:jc w:val="center"/>
              <w:outlineLvl w:val="0"/>
              <w:rPr>
                <w:rFonts w:hint="eastAsia" w:ascii="仿宋" w:hAnsi="仿宋" w:eastAsia="仿宋" w:cs="仿宋"/>
                <w:sz w:val="21"/>
                <w:szCs w:val="21"/>
                <w:highlight w:val="none"/>
              </w:rPr>
            </w:pPr>
          </w:p>
        </w:tc>
        <w:tc>
          <w:tcPr>
            <w:tcW w:w="2212" w:type="dxa"/>
            <w:vAlign w:val="center"/>
          </w:tcPr>
          <w:p w14:paraId="790BE205">
            <w:pPr>
              <w:tabs>
                <w:tab w:val="left" w:pos="6300"/>
              </w:tabs>
              <w:spacing w:line="360" w:lineRule="auto"/>
              <w:jc w:val="center"/>
              <w:outlineLvl w:val="0"/>
              <w:rPr>
                <w:rFonts w:hint="eastAsia" w:ascii="仿宋" w:hAnsi="仿宋" w:eastAsia="仿宋" w:cs="仿宋"/>
                <w:sz w:val="21"/>
                <w:szCs w:val="21"/>
                <w:highlight w:val="none"/>
              </w:rPr>
            </w:pPr>
          </w:p>
        </w:tc>
      </w:tr>
      <w:tr w14:paraId="004F8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011DB4B2">
            <w:pPr>
              <w:tabs>
                <w:tab w:val="left" w:pos="6300"/>
              </w:tabs>
              <w:spacing w:line="360" w:lineRule="auto"/>
              <w:jc w:val="center"/>
              <w:outlineLvl w:val="0"/>
              <w:rPr>
                <w:rFonts w:hint="eastAsia" w:ascii="仿宋" w:hAnsi="仿宋" w:eastAsia="仿宋" w:cs="仿宋"/>
                <w:sz w:val="21"/>
                <w:szCs w:val="21"/>
                <w:highlight w:val="none"/>
              </w:rPr>
            </w:pPr>
          </w:p>
        </w:tc>
        <w:tc>
          <w:tcPr>
            <w:tcW w:w="2844" w:type="dxa"/>
            <w:vAlign w:val="center"/>
          </w:tcPr>
          <w:p w14:paraId="4B0BE7B2">
            <w:pPr>
              <w:tabs>
                <w:tab w:val="left" w:pos="6300"/>
              </w:tabs>
              <w:spacing w:line="360" w:lineRule="auto"/>
              <w:jc w:val="center"/>
              <w:outlineLvl w:val="0"/>
              <w:rPr>
                <w:rFonts w:hint="eastAsia" w:ascii="仿宋" w:hAnsi="仿宋" w:eastAsia="仿宋" w:cs="仿宋"/>
                <w:sz w:val="21"/>
                <w:szCs w:val="21"/>
                <w:highlight w:val="none"/>
              </w:rPr>
            </w:pPr>
          </w:p>
        </w:tc>
        <w:tc>
          <w:tcPr>
            <w:tcW w:w="2952" w:type="dxa"/>
            <w:vAlign w:val="center"/>
          </w:tcPr>
          <w:p w14:paraId="61218EEE">
            <w:pPr>
              <w:tabs>
                <w:tab w:val="left" w:pos="6300"/>
              </w:tabs>
              <w:spacing w:line="360" w:lineRule="auto"/>
              <w:jc w:val="center"/>
              <w:outlineLvl w:val="0"/>
              <w:rPr>
                <w:rFonts w:hint="eastAsia" w:ascii="仿宋" w:hAnsi="仿宋" w:eastAsia="仿宋" w:cs="仿宋"/>
                <w:sz w:val="21"/>
                <w:szCs w:val="21"/>
                <w:highlight w:val="none"/>
              </w:rPr>
            </w:pPr>
          </w:p>
        </w:tc>
        <w:tc>
          <w:tcPr>
            <w:tcW w:w="2212" w:type="dxa"/>
            <w:vAlign w:val="center"/>
          </w:tcPr>
          <w:p w14:paraId="4212F177">
            <w:pPr>
              <w:tabs>
                <w:tab w:val="left" w:pos="6300"/>
              </w:tabs>
              <w:spacing w:line="360" w:lineRule="auto"/>
              <w:jc w:val="center"/>
              <w:outlineLvl w:val="0"/>
              <w:rPr>
                <w:rFonts w:hint="eastAsia" w:ascii="仿宋" w:hAnsi="仿宋" w:eastAsia="仿宋" w:cs="仿宋"/>
                <w:sz w:val="21"/>
                <w:szCs w:val="21"/>
                <w:highlight w:val="none"/>
              </w:rPr>
            </w:pPr>
          </w:p>
        </w:tc>
      </w:tr>
      <w:tr w14:paraId="60B37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39BD68D6">
            <w:pPr>
              <w:tabs>
                <w:tab w:val="left" w:pos="6300"/>
              </w:tabs>
              <w:spacing w:line="360" w:lineRule="auto"/>
              <w:jc w:val="center"/>
              <w:outlineLvl w:val="0"/>
              <w:rPr>
                <w:rFonts w:hint="eastAsia" w:ascii="仿宋" w:hAnsi="仿宋" w:eastAsia="仿宋" w:cs="仿宋"/>
                <w:sz w:val="21"/>
                <w:szCs w:val="21"/>
                <w:highlight w:val="none"/>
              </w:rPr>
            </w:pPr>
          </w:p>
        </w:tc>
        <w:tc>
          <w:tcPr>
            <w:tcW w:w="2844" w:type="dxa"/>
            <w:vAlign w:val="center"/>
          </w:tcPr>
          <w:p w14:paraId="79933264">
            <w:pPr>
              <w:tabs>
                <w:tab w:val="left" w:pos="6300"/>
              </w:tabs>
              <w:spacing w:line="360" w:lineRule="auto"/>
              <w:jc w:val="center"/>
              <w:outlineLvl w:val="0"/>
              <w:rPr>
                <w:rFonts w:hint="eastAsia" w:ascii="仿宋" w:hAnsi="仿宋" w:eastAsia="仿宋" w:cs="仿宋"/>
                <w:sz w:val="21"/>
                <w:szCs w:val="21"/>
                <w:highlight w:val="none"/>
              </w:rPr>
            </w:pPr>
          </w:p>
        </w:tc>
        <w:tc>
          <w:tcPr>
            <w:tcW w:w="2952" w:type="dxa"/>
            <w:vAlign w:val="center"/>
          </w:tcPr>
          <w:p w14:paraId="7B3DEE22">
            <w:pPr>
              <w:tabs>
                <w:tab w:val="left" w:pos="6300"/>
              </w:tabs>
              <w:spacing w:line="360" w:lineRule="auto"/>
              <w:jc w:val="center"/>
              <w:outlineLvl w:val="0"/>
              <w:rPr>
                <w:rFonts w:hint="eastAsia" w:ascii="仿宋" w:hAnsi="仿宋" w:eastAsia="仿宋" w:cs="仿宋"/>
                <w:sz w:val="21"/>
                <w:szCs w:val="21"/>
                <w:highlight w:val="none"/>
              </w:rPr>
            </w:pPr>
          </w:p>
        </w:tc>
        <w:tc>
          <w:tcPr>
            <w:tcW w:w="2212" w:type="dxa"/>
            <w:vAlign w:val="center"/>
          </w:tcPr>
          <w:p w14:paraId="7F5AF187">
            <w:pPr>
              <w:tabs>
                <w:tab w:val="left" w:pos="6300"/>
              </w:tabs>
              <w:spacing w:line="360" w:lineRule="auto"/>
              <w:jc w:val="center"/>
              <w:outlineLvl w:val="0"/>
              <w:rPr>
                <w:rFonts w:hint="eastAsia" w:ascii="仿宋" w:hAnsi="仿宋" w:eastAsia="仿宋" w:cs="仿宋"/>
                <w:sz w:val="21"/>
                <w:szCs w:val="21"/>
                <w:highlight w:val="none"/>
              </w:rPr>
            </w:pPr>
          </w:p>
        </w:tc>
      </w:tr>
      <w:tr w14:paraId="52EEC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57897B08">
            <w:pPr>
              <w:tabs>
                <w:tab w:val="left" w:pos="6300"/>
              </w:tabs>
              <w:spacing w:line="360" w:lineRule="auto"/>
              <w:jc w:val="center"/>
              <w:outlineLvl w:val="0"/>
              <w:rPr>
                <w:rFonts w:hint="eastAsia" w:ascii="仿宋" w:hAnsi="仿宋" w:eastAsia="仿宋" w:cs="仿宋"/>
                <w:sz w:val="21"/>
                <w:szCs w:val="21"/>
                <w:highlight w:val="none"/>
              </w:rPr>
            </w:pPr>
          </w:p>
        </w:tc>
        <w:tc>
          <w:tcPr>
            <w:tcW w:w="2844" w:type="dxa"/>
            <w:vAlign w:val="center"/>
          </w:tcPr>
          <w:p w14:paraId="6198CB97">
            <w:pPr>
              <w:tabs>
                <w:tab w:val="left" w:pos="6300"/>
              </w:tabs>
              <w:spacing w:line="360" w:lineRule="auto"/>
              <w:jc w:val="center"/>
              <w:outlineLvl w:val="0"/>
              <w:rPr>
                <w:rFonts w:hint="eastAsia" w:ascii="仿宋" w:hAnsi="仿宋" w:eastAsia="仿宋" w:cs="仿宋"/>
                <w:sz w:val="21"/>
                <w:szCs w:val="21"/>
                <w:highlight w:val="none"/>
              </w:rPr>
            </w:pPr>
          </w:p>
        </w:tc>
        <w:tc>
          <w:tcPr>
            <w:tcW w:w="2952" w:type="dxa"/>
            <w:vAlign w:val="center"/>
          </w:tcPr>
          <w:p w14:paraId="65975466">
            <w:pPr>
              <w:tabs>
                <w:tab w:val="left" w:pos="6300"/>
              </w:tabs>
              <w:spacing w:line="360" w:lineRule="auto"/>
              <w:jc w:val="center"/>
              <w:outlineLvl w:val="0"/>
              <w:rPr>
                <w:rFonts w:hint="eastAsia" w:ascii="仿宋" w:hAnsi="仿宋" w:eastAsia="仿宋" w:cs="仿宋"/>
                <w:sz w:val="21"/>
                <w:szCs w:val="21"/>
                <w:highlight w:val="none"/>
              </w:rPr>
            </w:pPr>
          </w:p>
        </w:tc>
        <w:tc>
          <w:tcPr>
            <w:tcW w:w="2212" w:type="dxa"/>
            <w:vAlign w:val="center"/>
          </w:tcPr>
          <w:p w14:paraId="2175214C">
            <w:pPr>
              <w:tabs>
                <w:tab w:val="left" w:pos="6300"/>
              </w:tabs>
              <w:spacing w:line="360" w:lineRule="auto"/>
              <w:jc w:val="center"/>
              <w:outlineLvl w:val="0"/>
              <w:rPr>
                <w:rFonts w:hint="eastAsia" w:ascii="仿宋" w:hAnsi="仿宋" w:eastAsia="仿宋" w:cs="仿宋"/>
                <w:sz w:val="21"/>
                <w:szCs w:val="21"/>
                <w:highlight w:val="none"/>
              </w:rPr>
            </w:pPr>
          </w:p>
        </w:tc>
      </w:tr>
    </w:tbl>
    <w:p w14:paraId="589F9C99">
      <w:pPr>
        <w:spacing w:line="360" w:lineRule="auto"/>
        <w:ind w:firstLine="600" w:firstLineChars="250"/>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供应商：                         </w:t>
      </w:r>
      <w:r>
        <w:rPr>
          <w:rFonts w:hint="eastAsia" w:ascii="仿宋" w:hAnsi="仿宋" w:eastAsia="仿宋" w:cs="仿宋"/>
          <w:sz w:val="24"/>
          <w:szCs w:val="24"/>
          <w:highlight w:val="none"/>
        </w:rPr>
        <w:t>法定代表人（或其授权代表）或自然人</w:t>
      </w:r>
      <w:r>
        <w:rPr>
          <w:rFonts w:hint="eastAsia" w:ascii="仿宋" w:hAnsi="仿宋" w:eastAsia="仿宋" w:cs="仿宋"/>
          <w:sz w:val="24"/>
          <w:szCs w:val="28"/>
          <w:highlight w:val="none"/>
        </w:rPr>
        <w:t>：</w:t>
      </w:r>
    </w:p>
    <w:p w14:paraId="63A6E75C">
      <w:pPr>
        <w:spacing w:line="360" w:lineRule="auto"/>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w:t>
      </w:r>
    </w:p>
    <w:p w14:paraId="3271744B">
      <w:pPr>
        <w:spacing w:line="360" w:lineRule="auto"/>
        <w:ind w:firstLine="720" w:firstLineChars="300"/>
        <w:rPr>
          <w:rFonts w:hint="eastAsia" w:ascii="仿宋" w:hAnsi="仿宋" w:eastAsia="仿宋" w:cs="仿宋"/>
          <w:sz w:val="24"/>
          <w:szCs w:val="28"/>
          <w:highlight w:val="none"/>
        </w:rPr>
      </w:pPr>
      <w:r>
        <w:rPr>
          <w:rFonts w:hint="eastAsia" w:ascii="仿宋" w:hAnsi="仿宋" w:eastAsia="仿宋" w:cs="仿宋"/>
          <w:sz w:val="24"/>
          <w:szCs w:val="28"/>
          <w:highlight w:val="none"/>
        </w:rPr>
        <w:t>（供应商公章）                               （</w:t>
      </w:r>
      <w:r>
        <w:rPr>
          <w:rFonts w:hint="eastAsia" w:ascii="仿宋" w:hAnsi="仿宋" w:eastAsia="仿宋" w:cs="仿宋"/>
          <w:sz w:val="24"/>
          <w:szCs w:val="24"/>
          <w:highlight w:val="none"/>
        </w:rPr>
        <w:t>签署</w:t>
      </w:r>
      <w:r>
        <w:rPr>
          <w:rFonts w:hint="eastAsia" w:ascii="仿宋" w:hAnsi="仿宋" w:eastAsia="仿宋" w:cs="仿宋"/>
          <w:sz w:val="24"/>
          <w:szCs w:val="28"/>
          <w:highlight w:val="none"/>
        </w:rPr>
        <w:t>或盖章）</w:t>
      </w:r>
    </w:p>
    <w:p w14:paraId="6661C971">
      <w:pPr>
        <w:tabs>
          <w:tab w:val="left" w:pos="6300"/>
        </w:tabs>
        <w:spacing w:line="360" w:lineRule="auto"/>
        <w:ind w:firstLine="570"/>
        <w:rPr>
          <w:rFonts w:hint="eastAsia" w:ascii="仿宋" w:hAnsi="仿宋" w:eastAsia="仿宋" w:cs="仿宋"/>
          <w:sz w:val="24"/>
          <w:highlight w:val="none"/>
        </w:rPr>
      </w:pPr>
      <w:r>
        <w:rPr>
          <w:rFonts w:hint="eastAsia" w:ascii="仿宋" w:hAnsi="仿宋" w:eastAsia="仿宋" w:cs="仿宋"/>
          <w:sz w:val="24"/>
          <w:szCs w:val="28"/>
          <w:highlight w:val="none"/>
        </w:rPr>
        <w:t xml:space="preserve">                                            年     月     日</w:t>
      </w:r>
    </w:p>
    <w:p w14:paraId="0A44E6DB">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w:t>
      </w:r>
    </w:p>
    <w:p w14:paraId="51C08F9A">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rPr>
        <w:t>.</w:t>
      </w:r>
      <w:r>
        <w:rPr>
          <w:rFonts w:hint="eastAsia" w:ascii="仿宋" w:hAnsi="仿宋" w:eastAsia="仿宋" w:cs="仿宋"/>
          <w:sz w:val="24"/>
          <w:szCs w:val="24"/>
          <w:highlight w:val="none"/>
        </w:rPr>
        <w:t>本表即为对本项目“第二篇  谈判项目技术（质量）需求”中所列条款进行比较和响应；</w:t>
      </w:r>
    </w:p>
    <w:p w14:paraId="6917E89C">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2.本表可扩展。</w:t>
      </w:r>
    </w:p>
    <w:p w14:paraId="36992146">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br w:type="page"/>
      </w:r>
      <w:r>
        <w:rPr>
          <w:rFonts w:hint="eastAsia" w:ascii="仿宋" w:hAnsi="仿宋" w:eastAsia="仿宋" w:cs="仿宋"/>
          <w:sz w:val="24"/>
          <w:szCs w:val="24"/>
          <w:highlight w:val="none"/>
        </w:rPr>
        <w:t>（二）其他资料（格式自定）</w:t>
      </w:r>
    </w:p>
    <w:p w14:paraId="1F0F352B">
      <w:pPr>
        <w:tabs>
          <w:tab w:val="left" w:pos="6300"/>
        </w:tabs>
        <w:spacing w:line="360" w:lineRule="auto"/>
        <w:ind w:firstLine="480" w:firstLineChars="200"/>
        <w:rPr>
          <w:rFonts w:hint="eastAsia" w:ascii="仿宋" w:hAnsi="仿宋" w:eastAsia="仿宋" w:cs="仿宋"/>
          <w:sz w:val="24"/>
          <w:szCs w:val="24"/>
          <w:highlight w:val="none"/>
        </w:rPr>
      </w:pPr>
    </w:p>
    <w:p w14:paraId="4DF971AC">
      <w:pPr>
        <w:pStyle w:val="4"/>
        <w:spacing w:before="0" w:after="0" w:line="360" w:lineRule="auto"/>
        <w:ind w:firstLine="640" w:firstLineChars="200"/>
        <w:rPr>
          <w:rFonts w:hint="eastAsia" w:ascii="仿宋" w:hAnsi="仿宋" w:eastAsia="仿宋" w:cs="仿宋"/>
          <w:sz w:val="24"/>
          <w:highlight w:val="none"/>
        </w:rPr>
      </w:pPr>
      <w:r>
        <w:rPr>
          <w:rFonts w:hint="eastAsia" w:ascii="仿宋" w:hAnsi="仿宋" w:eastAsia="仿宋" w:cs="仿宋"/>
          <w:b w:val="0"/>
          <w:highlight w:val="none"/>
        </w:rPr>
        <w:br w:type="page"/>
      </w:r>
      <w:bookmarkStart w:id="210" w:name="_Toc26294"/>
      <w:bookmarkStart w:id="211" w:name="_Toc32158"/>
      <w:bookmarkStart w:id="212" w:name="_Toc32339"/>
      <w:bookmarkStart w:id="213" w:name="_Toc65660381"/>
      <w:bookmarkStart w:id="214" w:name="_Toc342913421"/>
      <w:bookmarkStart w:id="215" w:name="_Toc313888362"/>
      <w:bookmarkStart w:id="216" w:name="_Toc313008358"/>
      <w:r>
        <w:rPr>
          <w:rFonts w:hint="eastAsia" w:ascii="仿宋" w:hAnsi="仿宋" w:eastAsia="仿宋" w:cs="仿宋"/>
          <w:sz w:val="24"/>
          <w:highlight w:val="none"/>
        </w:rPr>
        <w:t>三、服务部分</w:t>
      </w:r>
      <w:bookmarkEnd w:id="210"/>
      <w:bookmarkEnd w:id="211"/>
      <w:bookmarkEnd w:id="212"/>
      <w:bookmarkEnd w:id="213"/>
    </w:p>
    <w:p w14:paraId="2E55719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（一）服务响应偏离表</w:t>
      </w:r>
    </w:p>
    <w:p w14:paraId="7AD3A0A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采购编号：                               </w:t>
      </w:r>
    </w:p>
    <w:p w14:paraId="32B4266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谈判项目名称：</w:t>
      </w:r>
    </w:p>
    <w:tbl>
      <w:tblPr>
        <w:tblStyle w:val="5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3184"/>
        <w:gridCol w:w="2438"/>
        <w:gridCol w:w="2359"/>
      </w:tblGrid>
      <w:tr w14:paraId="6800A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trPr>
        <w:tc>
          <w:tcPr>
            <w:tcW w:w="1512" w:type="dxa"/>
            <w:vAlign w:val="center"/>
          </w:tcPr>
          <w:p w14:paraId="3066FA73">
            <w:pPr>
              <w:tabs>
                <w:tab w:val="left" w:pos="6300"/>
              </w:tabs>
              <w:spacing w:line="360" w:lineRule="auto"/>
              <w:jc w:val="center"/>
              <w:outlineLvl w:val="0"/>
              <w:rPr>
                <w:rFonts w:hint="eastAsia" w:ascii="仿宋" w:hAnsi="仿宋" w:eastAsia="仿宋" w:cs="仿宋"/>
                <w:b/>
                <w:sz w:val="21"/>
                <w:szCs w:val="24"/>
                <w:highlight w:val="none"/>
              </w:rPr>
            </w:pPr>
            <w:r>
              <w:rPr>
                <w:rFonts w:hint="eastAsia" w:ascii="仿宋" w:hAnsi="仿宋" w:eastAsia="仿宋" w:cs="仿宋"/>
                <w:b/>
                <w:sz w:val="21"/>
                <w:szCs w:val="24"/>
                <w:highlight w:val="none"/>
              </w:rPr>
              <w:t>序号</w:t>
            </w:r>
          </w:p>
        </w:tc>
        <w:tc>
          <w:tcPr>
            <w:tcW w:w="3184" w:type="dxa"/>
            <w:vAlign w:val="center"/>
          </w:tcPr>
          <w:p w14:paraId="6E1F9896">
            <w:pPr>
              <w:tabs>
                <w:tab w:val="left" w:pos="6300"/>
              </w:tabs>
              <w:spacing w:line="360" w:lineRule="auto"/>
              <w:jc w:val="center"/>
              <w:outlineLvl w:val="0"/>
              <w:rPr>
                <w:rFonts w:hint="eastAsia" w:ascii="仿宋" w:hAnsi="仿宋" w:eastAsia="仿宋" w:cs="仿宋"/>
                <w:b/>
                <w:sz w:val="21"/>
                <w:szCs w:val="24"/>
                <w:highlight w:val="none"/>
              </w:rPr>
            </w:pPr>
            <w:r>
              <w:rPr>
                <w:rFonts w:hint="eastAsia" w:ascii="仿宋" w:hAnsi="仿宋" w:eastAsia="仿宋" w:cs="仿宋"/>
                <w:b/>
                <w:sz w:val="21"/>
                <w:szCs w:val="24"/>
                <w:highlight w:val="none"/>
              </w:rPr>
              <w:t>采购需求</w:t>
            </w:r>
          </w:p>
        </w:tc>
        <w:tc>
          <w:tcPr>
            <w:tcW w:w="2438" w:type="dxa"/>
            <w:vAlign w:val="center"/>
          </w:tcPr>
          <w:p w14:paraId="33B8E3D8">
            <w:pPr>
              <w:tabs>
                <w:tab w:val="left" w:pos="6300"/>
              </w:tabs>
              <w:spacing w:line="360" w:lineRule="auto"/>
              <w:jc w:val="center"/>
              <w:outlineLvl w:val="0"/>
              <w:rPr>
                <w:rFonts w:hint="eastAsia" w:ascii="仿宋" w:hAnsi="仿宋" w:eastAsia="仿宋" w:cs="仿宋"/>
                <w:b/>
                <w:sz w:val="21"/>
                <w:szCs w:val="24"/>
                <w:highlight w:val="none"/>
              </w:rPr>
            </w:pPr>
            <w:r>
              <w:rPr>
                <w:rFonts w:hint="eastAsia" w:ascii="仿宋" w:hAnsi="仿宋" w:eastAsia="仿宋" w:cs="仿宋"/>
                <w:b/>
                <w:sz w:val="21"/>
                <w:szCs w:val="24"/>
                <w:highlight w:val="none"/>
              </w:rPr>
              <w:t>响应情况</w:t>
            </w:r>
          </w:p>
        </w:tc>
        <w:tc>
          <w:tcPr>
            <w:tcW w:w="2359" w:type="dxa"/>
            <w:vAlign w:val="center"/>
          </w:tcPr>
          <w:p w14:paraId="181056AA">
            <w:pPr>
              <w:tabs>
                <w:tab w:val="left" w:pos="6300"/>
              </w:tabs>
              <w:spacing w:line="360" w:lineRule="auto"/>
              <w:jc w:val="center"/>
              <w:outlineLvl w:val="0"/>
              <w:rPr>
                <w:rFonts w:hint="eastAsia" w:ascii="仿宋" w:hAnsi="仿宋" w:eastAsia="仿宋" w:cs="仿宋"/>
                <w:b/>
                <w:sz w:val="21"/>
                <w:szCs w:val="24"/>
                <w:highlight w:val="none"/>
              </w:rPr>
            </w:pPr>
            <w:r>
              <w:rPr>
                <w:rFonts w:hint="eastAsia" w:ascii="仿宋" w:hAnsi="仿宋" w:eastAsia="仿宋" w:cs="仿宋"/>
                <w:b/>
                <w:sz w:val="21"/>
                <w:szCs w:val="21"/>
                <w:highlight w:val="none"/>
              </w:rPr>
              <w:t>差异说明</w:t>
            </w:r>
          </w:p>
        </w:tc>
      </w:tr>
      <w:tr w14:paraId="6CCAF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6CBE4F1D">
            <w:pPr>
              <w:tabs>
                <w:tab w:val="left" w:pos="6300"/>
              </w:tabs>
              <w:spacing w:line="360" w:lineRule="auto"/>
              <w:jc w:val="center"/>
              <w:outlineLvl w:val="0"/>
              <w:rPr>
                <w:rFonts w:hint="eastAsia" w:ascii="仿宋" w:hAnsi="仿宋" w:eastAsia="仿宋" w:cs="仿宋"/>
                <w:sz w:val="21"/>
                <w:szCs w:val="24"/>
                <w:highlight w:val="none"/>
              </w:rPr>
            </w:pPr>
          </w:p>
        </w:tc>
        <w:tc>
          <w:tcPr>
            <w:tcW w:w="3184" w:type="dxa"/>
            <w:vAlign w:val="center"/>
          </w:tcPr>
          <w:p w14:paraId="30E9B0BC">
            <w:pPr>
              <w:tabs>
                <w:tab w:val="left" w:pos="6300"/>
              </w:tabs>
              <w:spacing w:line="360" w:lineRule="auto"/>
              <w:jc w:val="center"/>
              <w:outlineLvl w:val="0"/>
              <w:rPr>
                <w:rFonts w:hint="eastAsia" w:ascii="仿宋" w:hAnsi="仿宋" w:eastAsia="仿宋" w:cs="仿宋"/>
                <w:sz w:val="21"/>
                <w:szCs w:val="24"/>
                <w:highlight w:val="none"/>
              </w:rPr>
            </w:pPr>
          </w:p>
        </w:tc>
        <w:tc>
          <w:tcPr>
            <w:tcW w:w="2438" w:type="dxa"/>
            <w:vAlign w:val="center"/>
          </w:tcPr>
          <w:p w14:paraId="2561E1A5">
            <w:pPr>
              <w:tabs>
                <w:tab w:val="left" w:pos="6300"/>
              </w:tabs>
              <w:spacing w:line="360" w:lineRule="auto"/>
              <w:outlineLvl w:val="0"/>
              <w:rPr>
                <w:rFonts w:hint="eastAsia" w:ascii="仿宋" w:hAnsi="仿宋" w:eastAsia="仿宋" w:cs="仿宋"/>
                <w:sz w:val="21"/>
                <w:szCs w:val="24"/>
                <w:highlight w:val="none"/>
              </w:rPr>
            </w:pPr>
            <w:r>
              <w:rPr>
                <w:rFonts w:hint="eastAsia" w:ascii="仿宋" w:hAnsi="仿宋" w:eastAsia="仿宋" w:cs="仿宋"/>
                <w:sz w:val="21"/>
                <w:szCs w:val="21"/>
                <w:highlight w:val="none"/>
              </w:rPr>
              <w:t>提醒：请注明具体内容以及响应文件中具体内容的位置（页码）</w:t>
            </w:r>
          </w:p>
        </w:tc>
        <w:tc>
          <w:tcPr>
            <w:tcW w:w="2359" w:type="dxa"/>
            <w:vAlign w:val="center"/>
          </w:tcPr>
          <w:p w14:paraId="29A770B6">
            <w:pPr>
              <w:tabs>
                <w:tab w:val="left" w:pos="6300"/>
              </w:tabs>
              <w:spacing w:line="360" w:lineRule="auto"/>
              <w:jc w:val="center"/>
              <w:outlineLvl w:val="0"/>
              <w:rPr>
                <w:rFonts w:hint="eastAsia" w:ascii="仿宋" w:hAnsi="仿宋" w:eastAsia="仿宋" w:cs="仿宋"/>
                <w:sz w:val="21"/>
                <w:szCs w:val="24"/>
                <w:highlight w:val="none"/>
              </w:rPr>
            </w:pPr>
          </w:p>
        </w:tc>
      </w:tr>
      <w:tr w14:paraId="75AED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4E2FA0C1">
            <w:pPr>
              <w:tabs>
                <w:tab w:val="left" w:pos="6300"/>
              </w:tabs>
              <w:spacing w:line="360" w:lineRule="auto"/>
              <w:jc w:val="center"/>
              <w:outlineLvl w:val="0"/>
              <w:rPr>
                <w:rFonts w:hint="eastAsia" w:ascii="仿宋" w:hAnsi="仿宋" w:eastAsia="仿宋" w:cs="仿宋"/>
                <w:sz w:val="21"/>
                <w:szCs w:val="24"/>
                <w:highlight w:val="none"/>
              </w:rPr>
            </w:pPr>
          </w:p>
        </w:tc>
        <w:tc>
          <w:tcPr>
            <w:tcW w:w="3184" w:type="dxa"/>
            <w:vAlign w:val="center"/>
          </w:tcPr>
          <w:p w14:paraId="180B9606">
            <w:pPr>
              <w:tabs>
                <w:tab w:val="left" w:pos="6300"/>
              </w:tabs>
              <w:spacing w:line="360" w:lineRule="auto"/>
              <w:jc w:val="center"/>
              <w:outlineLvl w:val="0"/>
              <w:rPr>
                <w:rFonts w:hint="eastAsia" w:ascii="仿宋" w:hAnsi="仿宋" w:eastAsia="仿宋" w:cs="仿宋"/>
                <w:sz w:val="21"/>
                <w:szCs w:val="24"/>
                <w:highlight w:val="none"/>
              </w:rPr>
            </w:pPr>
          </w:p>
        </w:tc>
        <w:tc>
          <w:tcPr>
            <w:tcW w:w="2438" w:type="dxa"/>
            <w:vAlign w:val="center"/>
          </w:tcPr>
          <w:p w14:paraId="2DE8DFF1">
            <w:pPr>
              <w:tabs>
                <w:tab w:val="left" w:pos="6300"/>
              </w:tabs>
              <w:spacing w:line="360" w:lineRule="auto"/>
              <w:jc w:val="center"/>
              <w:outlineLvl w:val="0"/>
              <w:rPr>
                <w:rFonts w:hint="eastAsia" w:ascii="仿宋" w:hAnsi="仿宋" w:eastAsia="仿宋" w:cs="仿宋"/>
                <w:sz w:val="21"/>
                <w:szCs w:val="24"/>
                <w:highlight w:val="none"/>
              </w:rPr>
            </w:pPr>
          </w:p>
        </w:tc>
        <w:tc>
          <w:tcPr>
            <w:tcW w:w="2359" w:type="dxa"/>
            <w:vAlign w:val="center"/>
          </w:tcPr>
          <w:p w14:paraId="0B1C9895">
            <w:pPr>
              <w:tabs>
                <w:tab w:val="left" w:pos="6300"/>
              </w:tabs>
              <w:spacing w:line="360" w:lineRule="auto"/>
              <w:jc w:val="center"/>
              <w:outlineLvl w:val="0"/>
              <w:rPr>
                <w:rFonts w:hint="eastAsia" w:ascii="仿宋" w:hAnsi="仿宋" w:eastAsia="仿宋" w:cs="仿宋"/>
                <w:sz w:val="21"/>
                <w:szCs w:val="24"/>
                <w:highlight w:val="none"/>
              </w:rPr>
            </w:pPr>
          </w:p>
        </w:tc>
      </w:tr>
      <w:tr w14:paraId="2638C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65E0DA18">
            <w:pPr>
              <w:tabs>
                <w:tab w:val="left" w:pos="6300"/>
              </w:tabs>
              <w:spacing w:line="360" w:lineRule="auto"/>
              <w:jc w:val="center"/>
              <w:outlineLvl w:val="0"/>
              <w:rPr>
                <w:rFonts w:hint="eastAsia" w:ascii="仿宋" w:hAnsi="仿宋" w:eastAsia="仿宋" w:cs="仿宋"/>
                <w:sz w:val="21"/>
                <w:szCs w:val="24"/>
                <w:highlight w:val="none"/>
              </w:rPr>
            </w:pPr>
          </w:p>
        </w:tc>
        <w:tc>
          <w:tcPr>
            <w:tcW w:w="3184" w:type="dxa"/>
            <w:vAlign w:val="center"/>
          </w:tcPr>
          <w:p w14:paraId="2BE07254">
            <w:pPr>
              <w:tabs>
                <w:tab w:val="left" w:pos="6300"/>
              </w:tabs>
              <w:spacing w:line="360" w:lineRule="auto"/>
              <w:jc w:val="center"/>
              <w:outlineLvl w:val="0"/>
              <w:rPr>
                <w:rFonts w:hint="eastAsia" w:ascii="仿宋" w:hAnsi="仿宋" w:eastAsia="仿宋" w:cs="仿宋"/>
                <w:sz w:val="21"/>
                <w:szCs w:val="24"/>
                <w:highlight w:val="none"/>
              </w:rPr>
            </w:pPr>
          </w:p>
        </w:tc>
        <w:tc>
          <w:tcPr>
            <w:tcW w:w="2438" w:type="dxa"/>
            <w:vAlign w:val="center"/>
          </w:tcPr>
          <w:p w14:paraId="3B37E27C">
            <w:pPr>
              <w:tabs>
                <w:tab w:val="left" w:pos="6300"/>
              </w:tabs>
              <w:spacing w:line="360" w:lineRule="auto"/>
              <w:jc w:val="center"/>
              <w:outlineLvl w:val="0"/>
              <w:rPr>
                <w:rFonts w:hint="eastAsia" w:ascii="仿宋" w:hAnsi="仿宋" w:eastAsia="仿宋" w:cs="仿宋"/>
                <w:sz w:val="21"/>
                <w:szCs w:val="24"/>
                <w:highlight w:val="none"/>
              </w:rPr>
            </w:pPr>
          </w:p>
        </w:tc>
        <w:tc>
          <w:tcPr>
            <w:tcW w:w="2359" w:type="dxa"/>
            <w:vAlign w:val="center"/>
          </w:tcPr>
          <w:p w14:paraId="76031FC6">
            <w:pPr>
              <w:tabs>
                <w:tab w:val="left" w:pos="6300"/>
              </w:tabs>
              <w:spacing w:line="360" w:lineRule="auto"/>
              <w:jc w:val="center"/>
              <w:outlineLvl w:val="0"/>
              <w:rPr>
                <w:rFonts w:hint="eastAsia" w:ascii="仿宋" w:hAnsi="仿宋" w:eastAsia="仿宋" w:cs="仿宋"/>
                <w:sz w:val="21"/>
                <w:szCs w:val="24"/>
                <w:highlight w:val="none"/>
              </w:rPr>
            </w:pPr>
          </w:p>
        </w:tc>
      </w:tr>
      <w:tr w14:paraId="67D46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061CF786">
            <w:pPr>
              <w:tabs>
                <w:tab w:val="left" w:pos="6300"/>
              </w:tabs>
              <w:spacing w:line="360" w:lineRule="auto"/>
              <w:jc w:val="center"/>
              <w:outlineLvl w:val="0"/>
              <w:rPr>
                <w:rFonts w:hint="eastAsia" w:ascii="仿宋" w:hAnsi="仿宋" w:eastAsia="仿宋" w:cs="仿宋"/>
                <w:sz w:val="21"/>
                <w:szCs w:val="24"/>
                <w:highlight w:val="none"/>
              </w:rPr>
            </w:pPr>
          </w:p>
        </w:tc>
        <w:tc>
          <w:tcPr>
            <w:tcW w:w="3184" w:type="dxa"/>
            <w:vAlign w:val="center"/>
          </w:tcPr>
          <w:p w14:paraId="0F3A82CE">
            <w:pPr>
              <w:tabs>
                <w:tab w:val="left" w:pos="6300"/>
              </w:tabs>
              <w:spacing w:line="360" w:lineRule="auto"/>
              <w:jc w:val="center"/>
              <w:outlineLvl w:val="0"/>
              <w:rPr>
                <w:rFonts w:hint="eastAsia" w:ascii="仿宋" w:hAnsi="仿宋" w:eastAsia="仿宋" w:cs="仿宋"/>
                <w:sz w:val="21"/>
                <w:szCs w:val="24"/>
                <w:highlight w:val="none"/>
              </w:rPr>
            </w:pPr>
          </w:p>
        </w:tc>
        <w:tc>
          <w:tcPr>
            <w:tcW w:w="2438" w:type="dxa"/>
            <w:vAlign w:val="center"/>
          </w:tcPr>
          <w:p w14:paraId="7AB0B2BD">
            <w:pPr>
              <w:tabs>
                <w:tab w:val="left" w:pos="6300"/>
              </w:tabs>
              <w:spacing w:line="360" w:lineRule="auto"/>
              <w:jc w:val="center"/>
              <w:outlineLvl w:val="0"/>
              <w:rPr>
                <w:rFonts w:hint="eastAsia" w:ascii="仿宋" w:hAnsi="仿宋" w:eastAsia="仿宋" w:cs="仿宋"/>
                <w:sz w:val="21"/>
                <w:szCs w:val="24"/>
                <w:highlight w:val="none"/>
              </w:rPr>
            </w:pPr>
          </w:p>
        </w:tc>
        <w:tc>
          <w:tcPr>
            <w:tcW w:w="2359" w:type="dxa"/>
            <w:vAlign w:val="center"/>
          </w:tcPr>
          <w:p w14:paraId="6DD680B4">
            <w:pPr>
              <w:tabs>
                <w:tab w:val="left" w:pos="6300"/>
              </w:tabs>
              <w:spacing w:line="360" w:lineRule="auto"/>
              <w:jc w:val="center"/>
              <w:outlineLvl w:val="0"/>
              <w:rPr>
                <w:rFonts w:hint="eastAsia" w:ascii="仿宋" w:hAnsi="仿宋" w:eastAsia="仿宋" w:cs="仿宋"/>
                <w:sz w:val="21"/>
                <w:szCs w:val="24"/>
                <w:highlight w:val="none"/>
              </w:rPr>
            </w:pPr>
          </w:p>
        </w:tc>
      </w:tr>
      <w:tr w14:paraId="0E618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5B052105">
            <w:pPr>
              <w:tabs>
                <w:tab w:val="left" w:pos="6300"/>
              </w:tabs>
              <w:spacing w:line="360" w:lineRule="auto"/>
              <w:jc w:val="center"/>
              <w:outlineLvl w:val="0"/>
              <w:rPr>
                <w:rFonts w:hint="eastAsia" w:ascii="仿宋" w:hAnsi="仿宋" w:eastAsia="仿宋" w:cs="仿宋"/>
                <w:sz w:val="21"/>
                <w:szCs w:val="24"/>
                <w:highlight w:val="none"/>
              </w:rPr>
            </w:pPr>
          </w:p>
        </w:tc>
        <w:tc>
          <w:tcPr>
            <w:tcW w:w="3184" w:type="dxa"/>
            <w:vAlign w:val="center"/>
          </w:tcPr>
          <w:p w14:paraId="6E865458">
            <w:pPr>
              <w:tabs>
                <w:tab w:val="left" w:pos="6300"/>
              </w:tabs>
              <w:spacing w:line="360" w:lineRule="auto"/>
              <w:jc w:val="center"/>
              <w:outlineLvl w:val="0"/>
              <w:rPr>
                <w:rFonts w:hint="eastAsia" w:ascii="仿宋" w:hAnsi="仿宋" w:eastAsia="仿宋" w:cs="仿宋"/>
                <w:sz w:val="21"/>
                <w:szCs w:val="24"/>
                <w:highlight w:val="none"/>
              </w:rPr>
            </w:pPr>
          </w:p>
        </w:tc>
        <w:tc>
          <w:tcPr>
            <w:tcW w:w="2438" w:type="dxa"/>
            <w:vAlign w:val="center"/>
          </w:tcPr>
          <w:p w14:paraId="68EFC217">
            <w:pPr>
              <w:tabs>
                <w:tab w:val="left" w:pos="6300"/>
              </w:tabs>
              <w:spacing w:line="360" w:lineRule="auto"/>
              <w:jc w:val="center"/>
              <w:outlineLvl w:val="0"/>
              <w:rPr>
                <w:rFonts w:hint="eastAsia" w:ascii="仿宋" w:hAnsi="仿宋" w:eastAsia="仿宋" w:cs="仿宋"/>
                <w:sz w:val="21"/>
                <w:szCs w:val="24"/>
                <w:highlight w:val="none"/>
              </w:rPr>
            </w:pPr>
          </w:p>
        </w:tc>
        <w:tc>
          <w:tcPr>
            <w:tcW w:w="2359" w:type="dxa"/>
            <w:vAlign w:val="center"/>
          </w:tcPr>
          <w:p w14:paraId="559A1D9D">
            <w:pPr>
              <w:tabs>
                <w:tab w:val="left" w:pos="6300"/>
              </w:tabs>
              <w:spacing w:line="360" w:lineRule="auto"/>
              <w:jc w:val="center"/>
              <w:outlineLvl w:val="0"/>
              <w:rPr>
                <w:rFonts w:hint="eastAsia" w:ascii="仿宋" w:hAnsi="仿宋" w:eastAsia="仿宋" w:cs="仿宋"/>
                <w:sz w:val="21"/>
                <w:szCs w:val="24"/>
                <w:highlight w:val="none"/>
              </w:rPr>
            </w:pPr>
          </w:p>
        </w:tc>
      </w:tr>
      <w:tr w14:paraId="43AC6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089A500D">
            <w:pPr>
              <w:tabs>
                <w:tab w:val="left" w:pos="6300"/>
              </w:tabs>
              <w:spacing w:line="360" w:lineRule="auto"/>
              <w:jc w:val="center"/>
              <w:outlineLvl w:val="0"/>
              <w:rPr>
                <w:rFonts w:hint="eastAsia" w:ascii="仿宋" w:hAnsi="仿宋" w:eastAsia="仿宋" w:cs="仿宋"/>
                <w:sz w:val="21"/>
                <w:szCs w:val="24"/>
                <w:highlight w:val="none"/>
              </w:rPr>
            </w:pPr>
          </w:p>
        </w:tc>
        <w:tc>
          <w:tcPr>
            <w:tcW w:w="3184" w:type="dxa"/>
            <w:vAlign w:val="center"/>
          </w:tcPr>
          <w:p w14:paraId="561C205C">
            <w:pPr>
              <w:tabs>
                <w:tab w:val="left" w:pos="6300"/>
              </w:tabs>
              <w:spacing w:line="360" w:lineRule="auto"/>
              <w:jc w:val="center"/>
              <w:outlineLvl w:val="0"/>
              <w:rPr>
                <w:rFonts w:hint="eastAsia" w:ascii="仿宋" w:hAnsi="仿宋" w:eastAsia="仿宋" w:cs="仿宋"/>
                <w:sz w:val="21"/>
                <w:szCs w:val="24"/>
                <w:highlight w:val="none"/>
              </w:rPr>
            </w:pPr>
          </w:p>
        </w:tc>
        <w:tc>
          <w:tcPr>
            <w:tcW w:w="2438" w:type="dxa"/>
            <w:vAlign w:val="center"/>
          </w:tcPr>
          <w:p w14:paraId="32381B1A">
            <w:pPr>
              <w:tabs>
                <w:tab w:val="left" w:pos="6300"/>
              </w:tabs>
              <w:spacing w:line="360" w:lineRule="auto"/>
              <w:jc w:val="center"/>
              <w:outlineLvl w:val="0"/>
              <w:rPr>
                <w:rFonts w:hint="eastAsia" w:ascii="仿宋" w:hAnsi="仿宋" w:eastAsia="仿宋" w:cs="仿宋"/>
                <w:sz w:val="21"/>
                <w:szCs w:val="24"/>
                <w:highlight w:val="none"/>
              </w:rPr>
            </w:pPr>
          </w:p>
        </w:tc>
        <w:tc>
          <w:tcPr>
            <w:tcW w:w="2359" w:type="dxa"/>
            <w:vAlign w:val="center"/>
          </w:tcPr>
          <w:p w14:paraId="61120CA9">
            <w:pPr>
              <w:tabs>
                <w:tab w:val="left" w:pos="6300"/>
              </w:tabs>
              <w:spacing w:line="360" w:lineRule="auto"/>
              <w:jc w:val="center"/>
              <w:outlineLvl w:val="0"/>
              <w:rPr>
                <w:rFonts w:hint="eastAsia" w:ascii="仿宋" w:hAnsi="仿宋" w:eastAsia="仿宋" w:cs="仿宋"/>
                <w:sz w:val="21"/>
                <w:szCs w:val="24"/>
                <w:highlight w:val="none"/>
              </w:rPr>
            </w:pPr>
          </w:p>
        </w:tc>
      </w:tr>
    </w:tbl>
    <w:p w14:paraId="64B5BFC1">
      <w:pPr>
        <w:spacing w:line="520" w:lineRule="exact"/>
        <w:ind w:firstLine="600" w:firstLineChars="250"/>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供应商：                          </w:t>
      </w:r>
      <w:r>
        <w:rPr>
          <w:rFonts w:hint="eastAsia" w:ascii="仿宋" w:hAnsi="仿宋" w:eastAsia="仿宋" w:cs="仿宋"/>
          <w:sz w:val="24"/>
          <w:szCs w:val="24"/>
          <w:highlight w:val="none"/>
        </w:rPr>
        <w:t>法定代表人（或其授权代表）或自然人</w:t>
      </w:r>
      <w:r>
        <w:rPr>
          <w:rFonts w:hint="eastAsia" w:ascii="仿宋" w:hAnsi="仿宋" w:eastAsia="仿宋" w:cs="仿宋"/>
          <w:sz w:val="24"/>
          <w:szCs w:val="28"/>
          <w:highlight w:val="none"/>
        </w:rPr>
        <w:t>：</w:t>
      </w:r>
    </w:p>
    <w:p w14:paraId="23AD3BF3">
      <w:pPr>
        <w:spacing w:line="520" w:lineRule="exact"/>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w:t>
      </w:r>
    </w:p>
    <w:p w14:paraId="0674D870">
      <w:pPr>
        <w:spacing w:line="520" w:lineRule="exact"/>
        <w:ind w:firstLine="360" w:firstLineChars="150"/>
        <w:rPr>
          <w:rFonts w:hint="eastAsia" w:ascii="仿宋" w:hAnsi="仿宋" w:eastAsia="仿宋" w:cs="仿宋"/>
          <w:sz w:val="24"/>
          <w:szCs w:val="28"/>
          <w:highlight w:val="none"/>
        </w:rPr>
      </w:pPr>
      <w:r>
        <w:rPr>
          <w:rFonts w:hint="eastAsia" w:ascii="仿宋" w:hAnsi="仿宋" w:eastAsia="仿宋" w:cs="仿宋"/>
          <w:sz w:val="24"/>
          <w:szCs w:val="28"/>
          <w:highlight w:val="none"/>
        </w:rPr>
        <w:t>（供应商公章）                                     （签署或盖章）</w:t>
      </w:r>
    </w:p>
    <w:p w14:paraId="016F8E73">
      <w:pPr>
        <w:tabs>
          <w:tab w:val="left" w:pos="6300"/>
        </w:tabs>
        <w:spacing w:line="520" w:lineRule="exact"/>
        <w:ind w:firstLine="570"/>
        <w:rPr>
          <w:rFonts w:hint="eastAsia" w:ascii="仿宋" w:hAnsi="仿宋" w:eastAsia="仿宋" w:cs="仿宋"/>
          <w:sz w:val="24"/>
          <w:highlight w:val="none"/>
        </w:rPr>
      </w:pPr>
      <w:r>
        <w:rPr>
          <w:rFonts w:hint="eastAsia" w:ascii="仿宋" w:hAnsi="仿宋" w:eastAsia="仿宋" w:cs="仿宋"/>
          <w:sz w:val="24"/>
          <w:szCs w:val="28"/>
          <w:highlight w:val="none"/>
        </w:rPr>
        <w:t xml:space="preserve">                                                  年     月     日</w:t>
      </w:r>
    </w:p>
    <w:p w14:paraId="1B474986">
      <w:pPr>
        <w:tabs>
          <w:tab w:val="left" w:pos="6300"/>
        </w:tabs>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w:t>
      </w:r>
    </w:p>
    <w:p w14:paraId="4BC5A766">
      <w:pPr>
        <w:tabs>
          <w:tab w:val="left" w:pos="6300"/>
        </w:tabs>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rPr>
        <w:t>.</w:t>
      </w:r>
      <w:r>
        <w:rPr>
          <w:rFonts w:hint="eastAsia" w:ascii="仿宋" w:hAnsi="仿宋" w:eastAsia="仿宋" w:cs="仿宋"/>
          <w:sz w:val="24"/>
          <w:szCs w:val="24"/>
          <w:highlight w:val="none"/>
        </w:rPr>
        <w:t>本表即为对本项目“第三篇  谈判项目服务需求”中所列条款进行比较和响应；</w:t>
      </w:r>
    </w:p>
    <w:p w14:paraId="2F40F80A">
      <w:pPr>
        <w:tabs>
          <w:tab w:val="left" w:pos="6300"/>
        </w:tabs>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highlight w:val="none"/>
        </w:rPr>
        <w:t>2.本表可扩展</w:t>
      </w:r>
      <w:r>
        <w:rPr>
          <w:rFonts w:hint="eastAsia" w:ascii="仿宋" w:hAnsi="仿宋" w:eastAsia="仿宋" w:cs="仿宋"/>
          <w:sz w:val="24"/>
          <w:szCs w:val="24"/>
          <w:highlight w:val="none"/>
        </w:rPr>
        <w:t>。</w:t>
      </w:r>
    </w:p>
    <w:p w14:paraId="2B665D13">
      <w:pPr>
        <w:tabs>
          <w:tab w:val="left" w:pos="6300"/>
        </w:tabs>
        <w:spacing w:line="360" w:lineRule="auto"/>
        <w:ind w:firstLine="480" w:firstLineChars="200"/>
        <w:rPr>
          <w:rFonts w:hint="eastAsia" w:ascii="仿宋" w:hAnsi="仿宋" w:eastAsia="仿宋" w:cs="仿宋"/>
          <w:sz w:val="24"/>
          <w:szCs w:val="24"/>
          <w:highlight w:val="none"/>
        </w:rPr>
      </w:pPr>
    </w:p>
    <w:p w14:paraId="0A663061">
      <w:pPr>
        <w:pStyle w:val="23"/>
        <w:rPr>
          <w:rFonts w:hint="eastAsia" w:ascii="仿宋" w:hAnsi="仿宋" w:eastAsia="仿宋" w:cs="仿宋"/>
          <w:sz w:val="24"/>
          <w:szCs w:val="24"/>
          <w:highlight w:val="none"/>
        </w:rPr>
      </w:pPr>
    </w:p>
    <w:p w14:paraId="5FC08902">
      <w:pPr>
        <w:rPr>
          <w:rFonts w:hint="eastAsia" w:ascii="仿宋" w:hAnsi="仿宋" w:eastAsia="仿宋" w:cs="仿宋"/>
          <w:sz w:val="24"/>
          <w:szCs w:val="24"/>
          <w:highlight w:val="none"/>
        </w:rPr>
      </w:pPr>
    </w:p>
    <w:p w14:paraId="0C80FAC0">
      <w:pPr>
        <w:pStyle w:val="23"/>
        <w:rPr>
          <w:rFonts w:hint="eastAsia"/>
          <w:highlight w:val="none"/>
        </w:rPr>
      </w:pPr>
    </w:p>
    <w:p w14:paraId="24EF4413">
      <w:pPr>
        <w:tabs>
          <w:tab w:val="left" w:pos="6300"/>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（二）其他优惠服务承诺（格式自定）</w:t>
      </w:r>
    </w:p>
    <w:p w14:paraId="268D93C1">
      <w:pPr>
        <w:tabs>
          <w:tab w:val="left" w:pos="6300"/>
        </w:tabs>
        <w:spacing w:line="360" w:lineRule="auto"/>
        <w:ind w:firstLine="480" w:firstLineChars="200"/>
        <w:rPr>
          <w:rFonts w:hint="eastAsia" w:ascii="仿宋" w:hAnsi="仿宋" w:eastAsia="仿宋" w:cs="仿宋"/>
          <w:sz w:val="24"/>
          <w:szCs w:val="24"/>
          <w:highlight w:val="none"/>
        </w:rPr>
      </w:pPr>
    </w:p>
    <w:p w14:paraId="027B6801">
      <w:pPr>
        <w:pStyle w:val="4"/>
        <w:spacing w:before="0" w:after="0" w:line="360" w:lineRule="auto"/>
        <w:ind w:firstLine="482" w:firstLineChars="200"/>
        <w:rPr>
          <w:rFonts w:hint="eastAsia" w:ascii="仿宋" w:hAnsi="仿宋" w:eastAsia="仿宋" w:cs="仿宋"/>
          <w:sz w:val="24"/>
          <w:highlight w:val="none"/>
        </w:rPr>
      </w:pPr>
      <w:r>
        <w:rPr>
          <w:rFonts w:hint="eastAsia" w:ascii="仿宋" w:hAnsi="仿宋" w:eastAsia="仿宋" w:cs="仿宋"/>
          <w:sz w:val="24"/>
          <w:szCs w:val="24"/>
          <w:highlight w:val="none"/>
        </w:rPr>
        <w:br w:type="page"/>
      </w:r>
      <w:bookmarkStart w:id="217" w:name="_Toc2082"/>
      <w:bookmarkStart w:id="218" w:name="_Toc65660382"/>
      <w:bookmarkStart w:id="219" w:name="_Toc26159"/>
      <w:bookmarkStart w:id="220" w:name="_Toc20162"/>
      <w:r>
        <w:rPr>
          <w:rFonts w:hint="eastAsia" w:ascii="仿宋" w:hAnsi="仿宋" w:eastAsia="仿宋" w:cs="仿宋"/>
          <w:sz w:val="24"/>
          <w:highlight w:val="none"/>
        </w:rPr>
        <w:t>四、</w:t>
      </w:r>
      <w:bookmarkEnd w:id="214"/>
      <w:bookmarkEnd w:id="215"/>
      <w:bookmarkEnd w:id="216"/>
      <w:r>
        <w:rPr>
          <w:rFonts w:hint="eastAsia" w:ascii="仿宋" w:hAnsi="仿宋" w:eastAsia="仿宋" w:cs="仿宋"/>
          <w:sz w:val="24"/>
          <w:highlight w:val="none"/>
        </w:rPr>
        <w:t>资格条件及其他</w:t>
      </w:r>
      <w:bookmarkEnd w:id="217"/>
      <w:bookmarkEnd w:id="218"/>
      <w:bookmarkEnd w:id="219"/>
      <w:bookmarkEnd w:id="220"/>
      <w:bookmarkStart w:id="221" w:name="_Toc313008359"/>
      <w:bookmarkStart w:id="222" w:name="_Toc313888363"/>
      <w:bookmarkStart w:id="223" w:name="_Toc342913422"/>
    </w:p>
    <w:p w14:paraId="2AE7455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（一）法人营业执照（副本）或事业单位法人证书（副本）或个体工商户营业执照或有效的自然人身份证明或社会团体法人登记证书复印件</w:t>
      </w:r>
    </w:p>
    <w:p w14:paraId="75A52BE4">
      <w:pPr>
        <w:tabs>
          <w:tab w:val="left" w:pos="6300"/>
        </w:tabs>
        <w:spacing w:line="360" w:lineRule="auto"/>
        <w:ind w:firstLine="570"/>
        <w:rPr>
          <w:rFonts w:hint="eastAsia" w:ascii="仿宋" w:hAnsi="仿宋" w:eastAsia="仿宋" w:cs="仿宋"/>
          <w:sz w:val="24"/>
          <w:szCs w:val="24"/>
          <w:highlight w:val="none"/>
        </w:rPr>
      </w:pPr>
    </w:p>
    <w:p w14:paraId="05E44BA7">
      <w:pPr>
        <w:tabs>
          <w:tab w:val="left" w:pos="6300"/>
        </w:tabs>
        <w:spacing w:line="360" w:lineRule="auto"/>
        <w:ind w:firstLine="570"/>
        <w:rPr>
          <w:rFonts w:hint="eastAsia" w:ascii="仿宋" w:hAnsi="仿宋" w:eastAsia="仿宋" w:cs="仿宋"/>
          <w:highlight w:val="none"/>
        </w:rPr>
      </w:pPr>
    </w:p>
    <w:p w14:paraId="66031D97">
      <w:pPr>
        <w:tabs>
          <w:tab w:val="left" w:pos="6300"/>
        </w:tabs>
        <w:spacing w:line="360" w:lineRule="auto"/>
        <w:ind w:firstLine="570"/>
        <w:rPr>
          <w:rFonts w:hint="eastAsia" w:ascii="仿宋" w:hAnsi="仿宋" w:eastAsia="仿宋" w:cs="仿宋"/>
          <w:highlight w:val="none"/>
        </w:rPr>
      </w:pPr>
    </w:p>
    <w:p w14:paraId="4B1AEA4D">
      <w:pPr>
        <w:tabs>
          <w:tab w:val="left" w:pos="6300"/>
        </w:tabs>
        <w:spacing w:line="360" w:lineRule="auto"/>
        <w:ind w:firstLine="570"/>
        <w:rPr>
          <w:rFonts w:hint="eastAsia" w:ascii="仿宋" w:hAnsi="仿宋" w:eastAsia="仿宋" w:cs="仿宋"/>
          <w:highlight w:val="none"/>
        </w:rPr>
      </w:pPr>
    </w:p>
    <w:p w14:paraId="05FA3579">
      <w:pPr>
        <w:tabs>
          <w:tab w:val="left" w:pos="6300"/>
        </w:tabs>
        <w:spacing w:line="360" w:lineRule="auto"/>
        <w:ind w:firstLine="570"/>
        <w:rPr>
          <w:rFonts w:hint="eastAsia" w:ascii="仿宋" w:hAnsi="仿宋" w:eastAsia="仿宋" w:cs="仿宋"/>
          <w:highlight w:val="none"/>
        </w:rPr>
      </w:pPr>
    </w:p>
    <w:p w14:paraId="425FBB90">
      <w:pPr>
        <w:widowControl/>
        <w:spacing w:line="360" w:lineRule="auto"/>
        <w:ind w:firstLine="560" w:firstLineChars="200"/>
        <w:jc w:val="left"/>
        <w:rPr>
          <w:rFonts w:hint="eastAsia" w:ascii="仿宋" w:hAnsi="仿宋" w:eastAsia="仿宋" w:cs="仿宋"/>
          <w:sz w:val="24"/>
          <w:szCs w:val="24"/>
          <w:highlight w:val="none"/>
        </w:rPr>
      </w:pPr>
      <w:r>
        <w:rPr>
          <w:rFonts w:hint="eastAsia" w:ascii="仿宋" w:hAnsi="仿宋" w:eastAsia="仿宋" w:cs="仿宋"/>
          <w:highlight w:val="none"/>
        </w:rPr>
        <w:br w:type="page"/>
      </w:r>
      <w:r>
        <w:rPr>
          <w:rFonts w:hint="eastAsia" w:ascii="仿宋" w:hAnsi="仿宋" w:eastAsia="仿宋" w:cs="仿宋"/>
          <w:sz w:val="24"/>
          <w:szCs w:val="24"/>
          <w:highlight w:val="none"/>
        </w:rPr>
        <w:t>（二）法定代表人身份证明书（格式）</w:t>
      </w:r>
    </w:p>
    <w:p w14:paraId="4F7F35F6">
      <w:pPr>
        <w:tabs>
          <w:tab w:val="left" w:pos="6300"/>
        </w:tabs>
        <w:spacing w:line="360" w:lineRule="auto"/>
        <w:ind w:firstLine="570"/>
        <w:rPr>
          <w:rFonts w:hint="eastAsia" w:ascii="仿宋" w:hAnsi="仿宋" w:eastAsia="仿宋" w:cs="仿宋"/>
          <w:sz w:val="24"/>
          <w:highlight w:val="none"/>
        </w:rPr>
      </w:pPr>
    </w:p>
    <w:p w14:paraId="6CBD22B0">
      <w:pPr>
        <w:tabs>
          <w:tab w:val="left" w:pos="6300"/>
        </w:tabs>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谈判项目名称：</w:t>
      </w:r>
      <w:r>
        <w:rPr>
          <w:rFonts w:hint="eastAsia" w:ascii="仿宋" w:hAnsi="仿宋" w:eastAsia="仿宋" w:cs="仿宋"/>
          <w:sz w:val="24"/>
          <w:highlight w:val="none"/>
          <w:u w:val="single"/>
        </w:rPr>
        <w:t xml:space="preserve">                                                </w:t>
      </w:r>
    </w:p>
    <w:p w14:paraId="4EF5F031">
      <w:pPr>
        <w:tabs>
          <w:tab w:val="left" w:pos="6300"/>
        </w:tabs>
        <w:spacing w:line="360" w:lineRule="auto"/>
        <w:ind w:firstLine="570"/>
        <w:rPr>
          <w:rFonts w:hint="eastAsia" w:ascii="仿宋" w:hAnsi="仿宋" w:eastAsia="仿宋" w:cs="仿宋"/>
          <w:sz w:val="24"/>
          <w:highlight w:val="none"/>
        </w:rPr>
      </w:pPr>
    </w:p>
    <w:p w14:paraId="2FE8328B">
      <w:pPr>
        <w:tabs>
          <w:tab w:val="left" w:pos="630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（采购代理机构名称）：</w:t>
      </w:r>
    </w:p>
    <w:p w14:paraId="3200058C">
      <w:pPr>
        <w:tabs>
          <w:tab w:val="left" w:pos="6300"/>
        </w:tabs>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（法定代表人姓名）在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（职务名称）职务，是（供应商名称）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的法定代表人。</w:t>
      </w:r>
    </w:p>
    <w:p w14:paraId="0206B36A">
      <w:pPr>
        <w:tabs>
          <w:tab w:val="left" w:pos="6300"/>
        </w:tabs>
        <w:spacing w:line="360" w:lineRule="auto"/>
        <w:ind w:firstLine="570"/>
        <w:rPr>
          <w:rFonts w:hint="eastAsia" w:ascii="仿宋" w:hAnsi="仿宋" w:eastAsia="仿宋" w:cs="仿宋"/>
          <w:sz w:val="24"/>
          <w:highlight w:val="none"/>
        </w:rPr>
      </w:pPr>
    </w:p>
    <w:p w14:paraId="6A7E2C88">
      <w:pPr>
        <w:tabs>
          <w:tab w:val="left" w:pos="6300"/>
        </w:tabs>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特此证明。</w:t>
      </w:r>
    </w:p>
    <w:p w14:paraId="082C3338">
      <w:pPr>
        <w:tabs>
          <w:tab w:val="left" w:pos="6300"/>
        </w:tabs>
        <w:spacing w:line="360" w:lineRule="auto"/>
        <w:ind w:firstLine="570"/>
        <w:rPr>
          <w:rFonts w:hint="eastAsia" w:ascii="仿宋" w:hAnsi="仿宋" w:eastAsia="仿宋" w:cs="仿宋"/>
          <w:sz w:val="24"/>
          <w:highlight w:val="none"/>
        </w:rPr>
      </w:pPr>
    </w:p>
    <w:p w14:paraId="3F6914B1">
      <w:pPr>
        <w:tabs>
          <w:tab w:val="left" w:pos="6300"/>
        </w:tabs>
        <w:spacing w:line="360" w:lineRule="auto"/>
        <w:ind w:firstLine="570"/>
        <w:rPr>
          <w:rFonts w:hint="eastAsia" w:ascii="仿宋" w:hAnsi="仿宋" w:eastAsia="仿宋" w:cs="仿宋"/>
          <w:sz w:val="24"/>
          <w:highlight w:val="none"/>
        </w:rPr>
      </w:pPr>
    </w:p>
    <w:p w14:paraId="491AB3F2">
      <w:pPr>
        <w:tabs>
          <w:tab w:val="left" w:pos="6300"/>
        </w:tabs>
        <w:spacing w:line="360" w:lineRule="auto"/>
        <w:ind w:firstLine="570"/>
        <w:rPr>
          <w:rFonts w:hint="eastAsia" w:ascii="仿宋" w:hAnsi="仿宋" w:eastAsia="仿宋" w:cs="仿宋"/>
          <w:sz w:val="24"/>
          <w:highlight w:val="none"/>
        </w:rPr>
      </w:pPr>
    </w:p>
    <w:p w14:paraId="2E7B2272">
      <w:pPr>
        <w:tabs>
          <w:tab w:val="left" w:pos="6300"/>
        </w:tabs>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 xml:space="preserve">                                             （供应商公章）</w:t>
      </w:r>
    </w:p>
    <w:p w14:paraId="6EE78A12">
      <w:pPr>
        <w:tabs>
          <w:tab w:val="left" w:pos="6300"/>
        </w:tabs>
        <w:spacing w:line="360" w:lineRule="auto"/>
        <w:ind w:firstLine="570"/>
        <w:rPr>
          <w:rFonts w:hint="eastAsia" w:ascii="仿宋" w:hAnsi="仿宋" w:eastAsia="仿宋" w:cs="仿宋"/>
          <w:sz w:val="24"/>
          <w:highlight w:val="none"/>
        </w:rPr>
      </w:pPr>
    </w:p>
    <w:p w14:paraId="19D02B82">
      <w:pPr>
        <w:tabs>
          <w:tab w:val="left" w:pos="6300"/>
        </w:tabs>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p w14:paraId="77AB5ED0">
      <w:pPr>
        <w:tabs>
          <w:tab w:val="left" w:pos="6300"/>
        </w:tabs>
        <w:spacing w:line="360" w:lineRule="auto"/>
        <w:ind w:firstLine="570"/>
        <w:rPr>
          <w:rFonts w:hint="eastAsia" w:ascii="仿宋" w:hAnsi="仿宋" w:eastAsia="仿宋" w:cs="仿宋"/>
          <w:sz w:val="24"/>
          <w:highlight w:val="none"/>
        </w:rPr>
      </w:pPr>
    </w:p>
    <w:p w14:paraId="65281D45">
      <w:pPr>
        <w:tabs>
          <w:tab w:val="left" w:pos="6300"/>
        </w:tabs>
        <w:spacing w:line="360" w:lineRule="auto"/>
        <w:ind w:firstLine="570"/>
        <w:rPr>
          <w:rFonts w:hint="eastAsia" w:ascii="仿宋" w:hAnsi="仿宋" w:eastAsia="仿宋" w:cs="仿宋"/>
          <w:sz w:val="24"/>
          <w:highlight w:val="none"/>
        </w:rPr>
      </w:pPr>
    </w:p>
    <w:p w14:paraId="51979EB3">
      <w:pPr>
        <w:tabs>
          <w:tab w:val="left" w:pos="6300"/>
        </w:tabs>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法定代表人电话：XXXXXXX      电子邮箱：XXXXXX@XXXXX（若授权他人办理并签署响应文件的可不填写）</w:t>
      </w:r>
    </w:p>
    <w:p w14:paraId="0409CBB3">
      <w:pPr>
        <w:tabs>
          <w:tab w:val="left" w:pos="6300"/>
        </w:tabs>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（附：法定代表人身份证正反面复印件）</w:t>
      </w:r>
    </w:p>
    <w:p w14:paraId="5E8C267A">
      <w:pPr>
        <w:tabs>
          <w:tab w:val="left" w:pos="6300"/>
        </w:tabs>
        <w:spacing w:line="360" w:lineRule="auto"/>
        <w:ind w:firstLine="570"/>
        <w:rPr>
          <w:rFonts w:hint="eastAsia" w:ascii="仿宋" w:hAnsi="仿宋" w:eastAsia="仿宋" w:cs="仿宋"/>
          <w:sz w:val="24"/>
          <w:highlight w:val="none"/>
        </w:rPr>
      </w:pPr>
    </w:p>
    <w:p w14:paraId="338C00D1">
      <w:pPr>
        <w:tabs>
          <w:tab w:val="left" w:pos="6300"/>
        </w:tabs>
        <w:spacing w:line="360" w:lineRule="auto"/>
        <w:ind w:firstLine="570"/>
        <w:rPr>
          <w:rFonts w:hint="eastAsia" w:ascii="仿宋" w:hAnsi="仿宋" w:eastAsia="仿宋" w:cs="仿宋"/>
          <w:sz w:val="24"/>
          <w:highlight w:val="none"/>
        </w:rPr>
      </w:pPr>
    </w:p>
    <w:p w14:paraId="4856A5C6">
      <w:pPr>
        <w:tabs>
          <w:tab w:val="left" w:pos="6300"/>
        </w:tabs>
        <w:spacing w:line="360" w:lineRule="auto"/>
        <w:ind w:firstLine="570"/>
        <w:rPr>
          <w:rFonts w:hint="eastAsia" w:ascii="仿宋" w:hAnsi="仿宋" w:eastAsia="仿宋" w:cs="仿宋"/>
          <w:sz w:val="24"/>
          <w:highlight w:val="none"/>
        </w:rPr>
      </w:pPr>
    </w:p>
    <w:p w14:paraId="5DEA7F03">
      <w:pPr>
        <w:pStyle w:val="23"/>
        <w:rPr>
          <w:rFonts w:hint="eastAsia" w:ascii="仿宋" w:hAnsi="仿宋" w:eastAsia="仿宋" w:cs="仿宋"/>
          <w:sz w:val="24"/>
          <w:highlight w:val="none"/>
        </w:rPr>
      </w:pPr>
    </w:p>
    <w:p w14:paraId="3E622CFE">
      <w:pPr>
        <w:rPr>
          <w:rFonts w:hint="eastAsia" w:ascii="仿宋" w:hAnsi="仿宋" w:eastAsia="仿宋" w:cs="仿宋"/>
          <w:sz w:val="24"/>
          <w:highlight w:val="none"/>
        </w:rPr>
      </w:pPr>
    </w:p>
    <w:p w14:paraId="11402009">
      <w:pPr>
        <w:pStyle w:val="23"/>
        <w:rPr>
          <w:rFonts w:hint="eastAsia" w:ascii="仿宋" w:hAnsi="仿宋" w:eastAsia="仿宋" w:cs="仿宋"/>
          <w:sz w:val="24"/>
          <w:highlight w:val="none"/>
        </w:rPr>
      </w:pPr>
    </w:p>
    <w:p w14:paraId="4EAA3AC6">
      <w:pPr>
        <w:rPr>
          <w:rFonts w:hint="eastAsia" w:ascii="仿宋" w:hAnsi="仿宋" w:eastAsia="仿宋" w:cs="仿宋"/>
          <w:sz w:val="24"/>
          <w:highlight w:val="none"/>
        </w:rPr>
      </w:pPr>
    </w:p>
    <w:p w14:paraId="172F10B9">
      <w:pPr>
        <w:pStyle w:val="23"/>
        <w:rPr>
          <w:rFonts w:hint="eastAsia" w:ascii="仿宋" w:hAnsi="仿宋" w:eastAsia="仿宋" w:cs="仿宋"/>
          <w:sz w:val="24"/>
          <w:highlight w:val="none"/>
        </w:rPr>
      </w:pPr>
    </w:p>
    <w:p w14:paraId="070FC26E">
      <w:pPr>
        <w:rPr>
          <w:rFonts w:hint="eastAsia" w:ascii="仿宋" w:hAnsi="仿宋" w:eastAsia="仿宋" w:cs="仿宋"/>
          <w:sz w:val="24"/>
          <w:highlight w:val="none"/>
        </w:rPr>
      </w:pPr>
    </w:p>
    <w:p w14:paraId="102D48C7">
      <w:pPr>
        <w:pStyle w:val="23"/>
        <w:rPr>
          <w:rFonts w:hint="eastAsia" w:ascii="仿宋" w:hAnsi="仿宋" w:eastAsia="仿宋" w:cs="仿宋"/>
          <w:sz w:val="24"/>
          <w:highlight w:val="none"/>
        </w:rPr>
      </w:pPr>
    </w:p>
    <w:p w14:paraId="1C09C83E">
      <w:pPr>
        <w:rPr>
          <w:rFonts w:hint="eastAsia" w:ascii="仿宋" w:hAnsi="仿宋" w:eastAsia="仿宋" w:cs="仿宋"/>
          <w:sz w:val="24"/>
          <w:highlight w:val="none"/>
        </w:rPr>
      </w:pPr>
    </w:p>
    <w:p w14:paraId="14A78ED7">
      <w:pPr>
        <w:pStyle w:val="23"/>
        <w:rPr>
          <w:rFonts w:hint="eastAsia" w:ascii="仿宋" w:hAnsi="仿宋" w:eastAsia="仿宋" w:cs="仿宋"/>
          <w:sz w:val="24"/>
          <w:highlight w:val="none"/>
        </w:rPr>
      </w:pPr>
    </w:p>
    <w:p w14:paraId="09E87C5E">
      <w:pPr>
        <w:rPr>
          <w:rFonts w:hint="eastAsia" w:ascii="仿宋" w:hAnsi="仿宋" w:eastAsia="仿宋" w:cs="仿宋"/>
          <w:sz w:val="24"/>
          <w:highlight w:val="none"/>
        </w:rPr>
      </w:pPr>
    </w:p>
    <w:p w14:paraId="025AC730">
      <w:pPr>
        <w:pStyle w:val="23"/>
        <w:rPr>
          <w:rFonts w:hint="eastAsia"/>
          <w:highlight w:val="none"/>
        </w:rPr>
      </w:pPr>
    </w:p>
    <w:p w14:paraId="4156C2D2">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（三）法定代表人授权委托书（格式）</w:t>
      </w:r>
    </w:p>
    <w:p w14:paraId="1ABA019F">
      <w:pPr>
        <w:tabs>
          <w:tab w:val="left" w:pos="6300"/>
        </w:tabs>
        <w:spacing w:line="520" w:lineRule="exact"/>
        <w:ind w:firstLine="570"/>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588FDCF7">
      <w:pPr>
        <w:tabs>
          <w:tab w:val="left" w:pos="6300"/>
        </w:tabs>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szCs w:val="28"/>
          <w:highlight w:val="none"/>
        </w:rPr>
        <w:t>谈判项目名称</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p>
    <w:p w14:paraId="19CD5D97">
      <w:pPr>
        <w:tabs>
          <w:tab w:val="left" w:pos="6300"/>
        </w:tabs>
        <w:spacing w:line="520" w:lineRule="exact"/>
        <w:ind w:firstLine="570"/>
        <w:rPr>
          <w:rFonts w:hint="eastAsia" w:ascii="仿宋" w:hAnsi="仿宋" w:eastAsia="仿宋" w:cs="仿宋"/>
          <w:sz w:val="24"/>
          <w:highlight w:val="none"/>
        </w:rPr>
      </w:pPr>
    </w:p>
    <w:p w14:paraId="29A4935D">
      <w:pPr>
        <w:tabs>
          <w:tab w:val="left" w:pos="6300"/>
        </w:tabs>
        <w:spacing w:line="520" w:lineRule="exact"/>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（采购代理机构名称）：</w:t>
      </w:r>
    </w:p>
    <w:p w14:paraId="15F5730F">
      <w:pPr>
        <w:tabs>
          <w:tab w:val="left" w:pos="6300"/>
        </w:tabs>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（供应商法定代表人名称）是</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（供应商名称）的法定代表人，特授权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（被授权人姓名及身份证代码）代表我单位全权办理上述项目的谈判、签约等具体工作，并签署全部有关文件、协议及合同。</w:t>
      </w:r>
    </w:p>
    <w:p w14:paraId="4C5C7C88">
      <w:pPr>
        <w:tabs>
          <w:tab w:val="left" w:pos="6300"/>
        </w:tabs>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我单位对被授权人的</w:t>
      </w:r>
      <w:r>
        <w:rPr>
          <w:rFonts w:hint="eastAsia" w:ascii="仿宋" w:hAnsi="仿宋" w:eastAsia="仿宋" w:cs="仿宋"/>
          <w:sz w:val="24"/>
          <w:szCs w:val="28"/>
          <w:highlight w:val="none"/>
        </w:rPr>
        <w:t>签署</w:t>
      </w:r>
      <w:r>
        <w:rPr>
          <w:rFonts w:hint="eastAsia" w:ascii="仿宋" w:hAnsi="仿宋" w:eastAsia="仿宋" w:cs="仿宋"/>
          <w:sz w:val="24"/>
          <w:highlight w:val="none"/>
        </w:rPr>
        <w:t>负全部责任。</w:t>
      </w:r>
    </w:p>
    <w:p w14:paraId="7697D3E6">
      <w:pPr>
        <w:tabs>
          <w:tab w:val="left" w:pos="6300"/>
        </w:tabs>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在撤销授权的书面通知以前，本授权书一直有效。被授权人在授权书有效期内签署的所有文件不因授权的撤销而失效。</w:t>
      </w:r>
    </w:p>
    <w:p w14:paraId="5BBED9C2">
      <w:pPr>
        <w:tabs>
          <w:tab w:val="left" w:pos="6300"/>
        </w:tabs>
        <w:spacing w:line="520" w:lineRule="exact"/>
        <w:ind w:firstLine="570"/>
        <w:rPr>
          <w:rFonts w:hint="eastAsia" w:ascii="仿宋" w:hAnsi="仿宋" w:eastAsia="仿宋" w:cs="仿宋"/>
          <w:sz w:val="24"/>
          <w:highlight w:val="none"/>
        </w:rPr>
      </w:pPr>
    </w:p>
    <w:p w14:paraId="6413B10B">
      <w:pPr>
        <w:tabs>
          <w:tab w:val="left" w:pos="6300"/>
        </w:tabs>
        <w:spacing w:line="520" w:lineRule="exact"/>
        <w:ind w:firstLine="570"/>
        <w:rPr>
          <w:rFonts w:hint="eastAsia" w:ascii="仿宋" w:hAnsi="仿宋" w:eastAsia="仿宋" w:cs="仿宋"/>
          <w:sz w:val="24"/>
          <w:highlight w:val="none"/>
        </w:rPr>
      </w:pPr>
    </w:p>
    <w:p w14:paraId="6890D3BC">
      <w:pPr>
        <w:tabs>
          <w:tab w:val="left" w:pos="6300"/>
        </w:tabs>
        <w:spacing w:line="520" w:lineRule="exact"/>
        <w:ind w:firstLine="570"/>
        <w:rPr>
          <w:rFonts w:hint="eastAsia" w:ascii="仿宋" w:hAnsi="仿宋" w:eastAsia="仿宋" w:cs="仿宋"/>
          <w:sz w:val="24"/>
          <w:highlight w:val="none"/>
        </w:rPr>
      </w:pPr>
      <w:r>
        <w:rPr>
          <w:rFonts w:hint="eastAsia" w:ascii="仿宋" w:hAnsi="仿宋" w:eastAsia="仿宋" w:cs="仿宋"/>
          <w:sz w:val="24"/>
          <w:highlight w:val="none"/>
        </w:rPr>
        <w:t>被授权人：                                 供应商法定代表人：</w:t>
      </w:r>
    </w:p>
    <w:p w14:paraId="0A4221D1">
      <w:pPr>
        <w:tabs>
          <w:tab w:val="left" w:pos="6300"/>
        </w:tabs>
        <w:spacing w:line="520" w:lineRule="exact"/>
        <w:ind w:firstLine="570"/>
        <w:rPr>
          <w:rFonts w:hint="eastAsia" w:ascii="仿宋" w:hAnsi="仿宋" w:eastAsia="仿宋" w:cs="仿宋"/>
          <w:sz w:val="24"/>
          <w:szCs w:val="28"/>
          <w:highlight w:val="none"/>
        </w:rPr>
      </w:pPr>
      <w:r>
        <w:rPr>
          <w:rFonts w:hint="eastAsia" w:ascii="仿宋" w:hAnsi="仿宋" w:eastAsia="仿宋" w:cs="仿宋"/>
          <w:sz w:val="24"/>
          <w:szCs w:val="28"/>
          <w:highlight w:val="none"/>
        </w:rPr>
        <w:t>（签署或盖章）                                （签署或盖章）</w:t>
      </w:r>
    </w:p>
    <w:p w14:paraId="203D9756">
      <w:pPr>
        <w:tabs>
          <w:tab w:val="left" w:pos="6300"/>
        </w:tabs>
        <w:spacing w:line="520" w:lineRule="exact"/>
        <w:ind w:firstLine="570"/>
        <w:rPr>
          <w:rFonts w:hint="eastAsia" w:ascii="仿宋" w:hAnsi="仿宋" w:eastAsia="仿宋" w:cs="仿宋"/>
          <w:sz w:val="24"/>
          <w:szCs w:val="28"/>
          <w:highlight w:val="none"/>
        </w:rPr>
      </w:pPr>
    </w:p>
    <w:p w14:paraId="2EA7C497">
      <w:pPr>
        <w:tabs>
          <w:tab w:val="left" w:pos="6300"/>
        </w:tabs>
        <w:spacing w:line="520" w:lineRule="exact"/>
        <w:ind w:firstLine="570"/>
        <w:rPr>
          <w:rFonts w:hint="eastAsia" w:ascii="仿宋" w:hAnsi="仿宋" w:eastAsia="仿宋" w:cs="仿宋"/>
          <w:sz w:val="24"/>
          <w:highlight w:val="none"/>
        </w:rPr>
      </w:pPr>
    </w:p>
    <w:p w14:paraId="152D3DD5">
      <w:pPr>
        <w:tabs>
          <w:tab w:val="left" w:pos="6300"/>
        </w:tabs>
        <w:spacing w:line="520" w:lineRule="exact"/>
        <w:ind w:firstLine="570"/>
        <w:rPr>
          <w:rFonts w:hint="eastAsia" w:ascii="仿宋" w:hAnsi="仿宋" w:eastAsia="仿宋" w:cs="仿宋"/>
          <w:sz w:val="24"/>
          <w:highlight w:val="none"/>
        </w:rPr>
      </w:pPr>
      <w:r>
        <w:rPr>
          <w:rFonts w:hint="eastAsia" w:ascii="仿宋" w:hAnsi="仿宋" w:eastAsia="仿宋" w:cs="仿宋"/>
          <w:sz w:val="24"/>
          <w:highlight w:val="none"/>
        </w:rPr>
        <w:t>（附：被授权人身份证正反面复印件）</w:t>
      </w:r>
    </w:p>
    <w:p w14:paraId="52877F9C">
      <w:pPr>
        <w:tabs>
          <w:tab w:val="left" w:pos="6300"/>
        </w:tabs>
        <w:spacing w:line="520" w:lineRule="exact"/>
        <w:ind w:firstLine="570"/>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673BC363">
      <w:pPr>
        <w:tabs>
          <w:tab w:val="left" w:pos="6300"/>
        </w:tabs>
        <w:spacing w:line="520" w:lineRule="exact"/>
        <w:ind w:firstLine="570"/>
        <w:rPr>
          <w:rFonts w:hint="eastAsia" w:ascii="仿宋" w:hAnsi="仿宋" w:eastAsia="仿宋" w:cs="仿宋"/>
          <w:sz w:val="24"/>
          <w:highlight w:val="none"/>
        </w:rPr>
      </w:pPr>
    </w:p>
    <w:p w14:paraId="3B53FEFE">
      <w:pPr>
        <w:tabs>
          <w:tab w:val="left" w:pos="6300"/>
        </w:tabs>
        <w:spacing w:line="520" w:lineRule="exact"/>
        <w:ind w:firstLine="570"/>
        <w:rPr>
          <w:rFonts w:hint="eastAsia" w:ascii="仿宋" w:hAnsi="仿宋" w:eastAsia="仿宋" w:cs="仿宋"/>
          <w:sz w:val="24"/>
          <w:highlight w:val="none"/>
        </w:rPr>
      </w:pPr>
    </w:p>
    <w:p w14:paraId="5FFCB976">
      <w:pPr>
        <w:tabs>
          <w:tab w:val="left" w:pos="6300"/>
        </w:tabs>
        <w:spacing w:line="520" w:lineRule="exact"/>
        <w:ind w:right="480" w:firstLine="570"/>
        <w:jc w:val="right"/>
        <w:rPr>
          <w:rFonts w:hint="eastAsia" w:ascii="仿宋" w:hAnsi="仿宋" w:eastAsia="仿宋" w:cs="仿宋"/>
          <w:sz w:val="24"/>
          <w:highlight w:val="none"/>
        </w:rPr>
      </w:pPr>
      <w:r>
        <w:rPr>
          <w:rFonts w:hint="eastAsia" w:ascii="仿宋" w:hAnsi="仿宋" w:eastAsia="仿宋" w:cs="仿宋"/>
          <w:sz w:val="24"/>
          <w:highlight w:val="none"/>
        </w:rPr>
        <w:t>（供应商公章）</w:t>
      </w:r>
    </w:p>
    <w:p w14:paraId="1CE53D1E">
      <w:pPr>
        <w:tabs>
          <w:tab w:val="left" w:pos="6300"/>
        </w:tabs>
        <w:spacing w:line="520" w:lineRule="exact"/>
        <w:ind w:right="480" w:firstLine="570"/>
        <w:jc w:val="right"/>
        <w:rPr>
          <w:rFonts w:hint="eastAsia" w:ascii="仿宋" w:hAnsi="仿宋" w:eastAsia="仿宋" w:cs="仿宋"/>
          <w:sz w:val="24"/>
          <w:highlight w:val="none"/>
        </w:rPr>
      </w:pPr>
      <w:r>
        <w:rPr>
          <w:rFonts w:hint="eastAsia" w:ascii="仿宋" w:hAnsi="仿宋" w:eastAsia="仿宋" w:cs="仿宋"/>
          <w:sz w:val="24"/>
          <w:highlight w:val="none"/>
        </w:rPr>
        <w:t>年   月   日</w:t>
      </w:r>
    </w:p>
    <w:p w14:paraId="24F0A520">
      <w:pPr>
        <w:tabs>
          <w:tab w:val="left" w:pos="6300"/>
        </w:tabs>
        <w:spacing w:line="520" w:lineRule="exact"/>
        <w:ind w:right="480" w:firstLine="570"/>
        <w:jc w:val="left"/>
        <w:rPr>
          <w:rFonts w:hint="eastAsia" w:ascii="仿宋" w:hAnsi="仿宋" w:eastAsia="仿宋" w:cs="仿宋"/>
          <w:sz w:val="24"/>
          <w:highlight w:val="none"/>
        </w:rPr>
      </w:pPr>
      <w:r>
        <w:rPr>
          <w:rFonts w:hint="eastAsia" w:ascii="仿宋" w:hAnsi="仿宋" w:eastAsia="仿宋" w:cs="仿宋"/>
          <w:sz w:val="24"/>
          <w:highlight w:val="none"/>
        </w:rPr>
        <w:t>被授权人电话：XXXXXXX     电子邮箱：XXXXXX@XXXXX（若法定代表人办理并签署响应文件的可不填写）</w:t>
      </w:r>
    </w:p>
    <w:p w14:paraId="01594ABC">
      <w:pPr>
        <w:tabs>
          <w:tab w:val="left" w:pos="6300"/>
        </w:tabs>
        <w:spacing w:line="520" w:lineRule="exact"/>
        <w:ind w:right="480" w:firstLine="570"/>
        <w:jc w:val="left"/>
        <w:rPr>
          <w:rFonts w:hint="eastAsia" w:ascii="仿宋" w:hAnsi="仿宋" w:eastAsia="仿宋" w:cs="仿宋"/>
          <w:sz w:val="24"/>
          <w:highlight w:val="none"/>
        </w:rPr>
      </w:pPr>
      <w:r>
        <w:rPr>
          <w:rFonts w:hint="eastAsia" w:ascii="仿宋" w:hAnsi="仿宋" w:eastAsia="仿宋" w:cs="仿宋"/>
          <w:sz w:val="24"/>
          <w:highlight w:val="none"/>
        </w:rPr>
        <w:t>注：</w:t>
      </w:r>
    </w:p>
    <w:p w14:paraId="035A2BF7">
      <w:pPr>
        <w:tabs>
          <w:tab w:val="left" w:pos="6300"/>
        </w:tabs>
        <w:spacing w:line="520" w:lineRule="exact"/>
        <w:ind w:right="480" w:firstLine="570"/>
        <w:jc w:val="left"/>
        <w:rPr>
          <w:rFonts w:hint="eastAsia" w:ascii="仿宋" w:hAnsi="仿宋" w:eastAsia="仿宋" w:cs="仿宋"/>
          <w:sz w:val="24"/>
          <w:highlight w:val="none"/>
        </w:rPr>
      </w:pPr>
      <w:r>
        <w:rPr>
          <w:rFonts w:hint="eastAsia" w:ascii="仿宋" w:hAnsi="仿宋" w:eastAsia="仿宋" w:cs="仿宋"/>
          <w:sz w:val="24"/>
          <w:highlight w:val="none"/>
        </w:rPr>
        <w:t>1.若为法定代表人办理并签署响应文件的，不提供此文件。</w:t>
      </w:r>
    </w:p>
    <w:p w14:paraId="38AD74F2">
      <w:pPr>
        <w:widowControl/>
        <w:spacing w:line="360" w:lineRule="auto"/>
        <w:ind w:firstLine="560" w:firstLineChars="200"/>
        <w:jc w:val="left"/>
        <w:rPr>
          <w:rFonts w:hint="eastAsia" w:ascii="仿宋" w:hAnsi="仿宋" w:eastAsia="仿宋" w:cs="仿宋"/>
          <w:sz w:val="24"/>
          <w:szCs w:val="24"/>
          <w:highlight w:val="none"/>
        </w:rPr>
      </w:pPr>
      <w:r>
        <w:rPr>
          <w:rFonts w:hint="eastAsia" w:ascii="仿宋" w:hAnsi="仿宋" w:eastAsia="仿宋" w:cs="仿宋"/>
          <w:highlight w:val="none"/>
        </w:rPr>
        <w:br w:type="column"/>
      </w:r>
      <w:r>
        <w:rPr>
          <w:rFonts w:hint="eastAsia" w:ascii="仿宋" w:hAnsi="仿宋" w:eastAsia="仿宋" w:cs="仿宋"/>
          <w:sz w:val="24"/>
          <w:szCs w:val="24"/>
          <w:highlight w:val="none"/>
        </w:rPr>
        <w:t>（四）基本资格条件承诺函（格式）</w:t>
      </w:r>
    </w:p>
    <w:p w14:paraId="637B77C4">
      <w:pPr>
        <w:tabs>
          <w:tab w:val="left" w:pos="6300"/>
        </w:tabs>
        <w:spacing w:line="360" w:lineRule="auto"/>
        <w:ind w:firstLine="643" w:firstLineChars="20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基本资格条件承诺函</w:t>
      </w:r>
    </w:p>
    <w:p w14:paraId="6BD7AF04">
      <w:pPr>
        <w:tabs>
          <w:tab w:val="left" w:pos="6300"/>
        </w:tabs>
        <w:spacing w:line="360" w:lineRule="auto"/>
        <w:rPr>
          <w:rFonts w:hint="eastAsia" w:ascii="仿宋" w:hAnsi="仿宋" w:eastAsia="仿宋" w:cs="仿宋"/>
          <w:sz w:val="24"/>
          <w:highlight w:val="none"/>
        </w:rPr>
      </w:pPr>
    </w:p>
    <w:p w14:paraId="28A33542">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（采购代理机构名称）：</w:t>
      </w:r>
    </w:p>
    <w:p w14:paraId="33AC7A21">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（供应商名称）郑重承诺：</w:t>
      </w:r>
    </w:p>
    <w:p w14:paraId="462A3CAB">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1.我方具有良好的商业信誉和健全的财务会计制度，具有履行合同所必需的设备和专业技术能力，具</w:t>
      </w:r>
      <w:r>
        <w:rPr>
          <w:rFonts w:hint="eastAsia" w:ascii="仿宋" w:hAnsi="仿宋" w:eastAsia="仿宋" w:cs="仿宋"/>
          <w:sz w:val="24"/>
          <w:highlight w:val="none"/>
          <w:lang w:val="zh-CN"/>
        </w:rPr>
        <w:t>有依法缴纳税收和社会保障金的良好记录</w:t>
      </w:r>
      <w:r>
        <w:rPr>
          <w:rFonts w:hint="eastAsia" w:ascii="仿宋" w:hAnsi="仿宋" w:eastAsia="仿宋" w:cs="仿宋"/>
          <w:sz w:val="24"/>
          <w:highlight w:val="none"/>
        </w:rPr>
        <w:t>，参加本项目采购活动前三年内无重大违法活动记录。</w:t>
      </w:r>
    </w:p>
    <w:p w14:paraId="2C776ED6">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2.我方未列入在信用中国网站（www.creditchina.gov.cn）“失信被执行人”、“重大税收违法失信主体名单”中，也未列入中国政府采购网（www.ccgp.gov.cn）“政府采购严重违法失信行为记录名单”中。</w:t>
      </w:r>
    </w:p>
    <w:p w14:paraId="26466E9D">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3.我方在采购项目评审（评标）环节结束后，随时接受采购人、采购代理机构的检查验证，配合提供相关证明材料，证明符合《中华人民共和国政府采购法》规定的供应商基本资格条件。</w:t>
      </w:r>
    </w:p>
    <w:p w14:paraId="1A92237D">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我方对以上承诺负全部法律责任。</w:t>
      </w:r>
    </w:p>
    <w:p w14:paraId="1DF1D68D">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特此承诺。</w:t>
      </w:r>
    </w:p>
    <w:p w14:paraId="28B50D43">
      <w:pPr>
        <w:tabs>
          <w:tab w:val="left" w:pos="6300"/>
        </w:tabs>
        <w:spacing w:line="360" w:lineRule="auto"/>
        <w:ind w:firstLine="480" w:firstLineChars="200"/>
        <w:rPr>
          <w:rFonts w:hint="eastAsia" w:ascii="仿宋" w:hAnsi="仿宋" w:eastAsia="仿宋" w:cs="仿宋"/>
          <w:sz w:val="24"/>
          <w:highlight w:val="none"/>
        </w:rPr>
      </w:pPr>
    </w:p>
    <w:p w14:paraId="45A716CD">
      <w:pPr>
        <w:tabs>
          <w:tab w:val="left" w:pos="6300"/>
        </w:tabs>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（供应商公章）</w:t>
      </w:r>
    </w:p>
    <w:p w14:paraId="49CCB4F6">
      <w:pPr>
        <w:widowControl/>
        <w:spacing w:line="360" w:lineRule="auto"/>
        <w:ind w:firstLine="7920" w:firstLineChars="3300"/>
        <w:jc w:val="left"/>
        <w:rPr>
          <w:rFonts w:hint="eastAsia" w:ascii="仿宋" w:hAnsi="仿宋" w:eastAsia="仿宋" w:cs="仿宋"/>
          <w:sz w:val="24"/>
          <w:szCs w:val="24"/>
          <w:highlight w:val="none"/>
        </w:rPr>
      </w:pPr>
      <w:r>
        <w:rPr>
          <w:rFonts w:hint="eastAsia" w:ascii="仿宋" w:hAnsi="仿宋" w:eastAsia="仿宋" w:cs="仿宋"/>
          <w:sz w:val="24"/>
          <w:highlight w:val="none"/>
        </w:rPr>
        <w:t>年   月   日</w:t>
      </w:r>
    </w:p>
    <w:p w14:paraId="0A5C15B1">
      <w:pPr>
        <w:widowControl/>
        <w:spacing w:line="360" w:lineRule="auto"/>
        <w:ind w:firstLine="560" w:firstLineChars="200"/>
        <w:jc w:val="left"/>
        <w:rPr>
          <w:rFonts w:hint="eastAsia" w:ascii="仿宋" w:hAnsi="仿宋" w:eastAsia="仿宋" w:cs="仿宋"/>
          <w:sz w:val="24"/>
          <w:szCs w:val="24"/>
          <w:highlight w:val="none"/>
        </w:rPr>
      </w:pPr>
      <w:r>
        <w:rPr>
          <w:rFonts w:hint="eastAsia" w:ascii="仿宋" w:hAnsi="仿宋" w:eastAsia="仿宋" w:cs="仿宋"/>
          <w:highlight w:val="none"/>
        </w:rPr>
        <w:br w:type="page"/>
      </w:r>
      <w:r>
        <w:rPr>
          <w:rFonts w:hint="eastAsia" w:ascii="仿宋" w:hAnsi="仿宋" w:eastAsia="仿宋" w:cs="仿宋"/>
          <w:sz w:val="24"/>
          <w:szCs w:val="24"/>
          <w:highlight w:val="none"/>
        </w:rPr>
        <w:t>（五）特定资格条件证书或证明文件(如有）</w:t>
      </w:r>
    </w:p>
    <w:p w14:paraId="6D2A640F">
      <w:pPr>
        <w:widowControl/>
        <w:spacing w:line="360" w:lineRule="auto"/>
        <w:ind w:firstLine="480" w:firstLineChars="200"/>
        <w:jc w:val="left"/>
        <w:rPr>
          <w:rFonts w:hint="eastAsia" w:ascii="仿宋" w:hAnsi="仿宋" w:eastAsia="仿宋" w:cs="仿宋"/>
          <w:sz w:val="24"/>
          <w:szCs w:val="24"/>
          <w:highlight w:val="none"/>
        </w:rPr>
      </w:pPr>
    </w:p>
    <w:p w14:paraId="74D993F3">
      <w:pPr>
        <w:widowControl/>
        <w:spacing w:line="360" w:lineRule="auto"/>
        <w:ind w:firstLine="480" w:firstLineChars="200"/>
        <w:jc w:val="left"/>
        <w:rPr>
          <w:rFonts w:hint="eastAsia" w:ascii="仿宋" w:hAnsi="仿宋" w:eastAsia="仿宋" w:cs="仿宋"/>
          <w:sz w:val="24"/>
          <w:szCs w:val="24"/>
          <w:highlight w:val="none"/>
        </w:rPr>
      </w:pPr>
    </w:p>
    <w:p w14:paraId="446D1843">
      <w:pPr>
        <w:pStyle w:val="4"/>
        <w:spacing w:before="0" w:after="0" w:line="360" w:lineRule="auto"/>
        <w:ind w:firstLine="482" w:firstLineChars="200"/>
        <w:rPr>
          <w:rFonts w:hint="eastAsia" w:ascii="仿宋" w:hAnsi="仿宋" w:eastAsia="仿宋" w:cs="仿宋"/>
          <w:sz w:val="24"/>
          <w:highlight w:val="none"/>
        </w:rPr>
      </w:pPr>
      <w:r>
        <w:rPr>
          <w:rFonts w:hint="eastAsia" w:ascii="仿宋" w:hAnsi="仿宋" w:eastAsia="仿宋" w:cs="仿宋"/>
          <w:sz w:val="24"/>
          <w:szCs w:val="24"/>
          <w:highlight w:val="none"/>
        </w:rPr>
        <w:br w:type="page"/>
      </w:r>
      <w:bookmarkStart w:id="224" w:name="_Toc17010"/>
      <w:bookmarkStart w:id="225" w:name="_Toc65660383"/>
      <w:bookmarkStart w:id="226" w:name="_Toc24509"/>
      <w:bookmarkStart w:id="227" w:name="_Toc2080"/>
      <w:r>
        <w:rPr>
          <w:rFonts w:hint="eastAsia" w:ascii="仿宋" w:hAnsi="仿宋" w:eastAsia="仿宋" w:cs="仿宋"/>
          <w:sz w:val="24"/>
          <w:highlight w:val="none"/>
        </w:rPr>
        <w:t>五、</w:t>
      </w:r>
      <w:bookmarkEnd w:id="221"/>
      <w:bookmarkEnd w:id="222"/>
      <w:bookmarkEnd w:id="223"/>
      <w:r>
        <w:rPr>
          <w:rFonts w:hint="eastAsia" w:ascii="仿宋" w:hAnsi="仿宋" w:eastAsia="仿宋" w:cs="仿宋"/>
          <w:sz w:val="24"/>
          <w:highlight w:val="none"/>
        </w:rPr>
        <w:t>其他资料</w:t>
      </w:r>
      <w:bookmarkEnd w:id="224"/>
      <w:bookmarkEnd w:id="225"/>
      <w:bookmarkEnd w:id="226"/>
      <w:bookmarkEnd w:id="227"/>
    </w:p>
    <w:p w14:paraId="5AC02516">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（一）其他与项目有关的资料（自附）</w:t>
      </w:r>
    </w:p>
    <w:p w14:paraId="3B757FBD">
      <w:pPr>
        <w:spacing w:line="360" w:lineRule="auto"/>
        <w:ind w:firstLine="480" w:firstLineChars="200"/>
        <w:rPr>
          <w:rFonts w:hint="eastAsia" w:ascii="仿宋" w:hAnsi="仿宋" w:eastAsia="仿宋" w:cs="仿宋"/>
          <w:sz w:val="24"/>
          <w:szCs w:val="24"/>
          <w:highlight w:val="none"/>
        </w:rPr>
      </w:pPr>
    </w:p>
    <w:p w14:paraId="1A4D83CA">
      <w:pPr>
        <w:spacing w:line="360" w:lineRule="auto"/>
        <w:ind w:firstLine="480" w:firstLineChars="200"/>
        <w:jc w:val="center"/>
        <w:rPr>
          <w:rFonts w:hint="eastAsia" w:ascii="仿宋" w:hAnsi="仿宋" w:eastAsia="仿宋" w:cs="仿宋"/>
          <w:sz w:val="24"/>
          <w:szCs w:val="24"/>
          <w:highlight w:val="none"/>
        </w:rPr>
      </w:pPr>
    </w:p>
    <w:p w14:paraId="3FE66865">
      <w:pPr>
        <w:spacing w:line="360" w:lineRule="auto"/>
        <w:ind w:firstLine="480" w:firstLineChars="200"/>
        <w:jc w:val="center"/>
        <w:rPr>
          <w:rFonts w:hint="eastAsia" w:ascii="仿宋" w:hAnsi="仿宋" w:eastAsia="仿宋" w:cs="仿宋"/>
          <w:sz w:val="24"/>
          <w:szCs w:val="24"/>
          <w:highlight w:val="none"/>
        </w:rPr>
      </w:pPr>
    </w:p>
    <w:p w14:paraId="208AD358">
      <w:pPr>
        <w:spacing w:line="360" w:lineRule="auto"/>
        <w:ind w:firstLine="480" w:firstLineChars="200"/>
        <w:jc w:val="center"/>
        <w:rPr>
          <w:rFonts w:hint="eastAsia" w:ascii="仿宋" w:hAnsi="仿宋" w:eastAsia="仿宋" w:cs="仿宋"/>
          <w:sz w:val="24"/>
          <w:szCs w:val="24"/>
          <w:highlight w:val="none"/>
        </w:rPr>
      </w:pPr>
    </w:p>
    <w:p w14:paraId="2931B6A4">
      <w:pPr>
        <w:spacing w:line="360" w:lineRule="auto"/>
        <w:ind w:firstLine="480" w:firstLineChars="200"/>
        <w:jc w:val="center"/>
        <w:rPr>
          <w:rFonts w:hint="eastAsia" w:ascii="仿宋" w:hAnsi="仿宋" w:eastAsia="仿宋" w:cs="仿宋"/>
          <w:sz w:val="24"/>
          <w:szCs w:val="24"/>
          <w:highlight w:val="none"/>
        </w:rPr>
      </w:pPr>
    </w:p>
    <w:p w14:paraId="6ED485EB">
      <w:pPr>
        <w:spacing w:line="360" w:lineRule="auto"/>
        <w:ind w:firstLine="480" w:firstLineChars="200"/>
        <w:jc w:val="center"/>
        <w:rPr>
          <w:rFonts w:hint="eastAsia" w:ascii="仿宋" w:hAnsi="仿宋" w:eastAsia="仿宋" w:cs="仿宋"/>
          <w:sz w:val="24"/>
          <w:szCs w:val="24"/>
          <w:highlight w:val="none"/>
        </w:rPr>
      </w:pPr>
    </w:p>
    <w:p w14:paraId="504D6716">
      <w:pPr>
        <w:spacing w:line="360" w:lineRule="auto"/>
        <w:ind w:firstLine="480" w:firstLineChars="200"/>
        <w:jc w:val="center"/>
        <w:rPr>
          <w:rFonts w:hint="eastAsia" w:ascii="仿宋" w:hAnsi="仿宋" w:eastAsia="仿宋" w:cs="仿宋"/>
          <w:sz w:val="24"/>
          <w:szCs w:val="24"/>
          <w:highlight w:val="none"/>
        </w:rPr>
      </w:pPr>
    </w:p>
    <w:p w14:paraId="6D3106F5">
      <w:pPr>
        <w:spacing w:line="360" w:lineRule="auto"/>
        <w:ind w:firstLine="480" w:firstLineChars="200"/>
        <w:jc w:val="center"/>
        <w:rPr>
          <w:rFonts w:hint="eastAsia" w:ascii="仿宋" w:hAnsi="仿宋" w:eastAsia="仿宋" w:cs="仿宋"/>
          <w:sz w:val="24"/>
          <w:szCs w:val="24"/>
          <w:highlight w:val="none"/>
        </w:rPr>
      </w:pPr>
    </w:p>
    <w:p w14:paraId="29E639FE">
      <w:pPr>
        <w:spacing w:line="360" w:lineRule="auto"/>
        <w:ind w:firstLine="480" w:firstLineChars="200"/>
        <w:jc w:val="center"/>
        <w:rPr>
          <w:rFonts w:hint="eastAsia" w:ascii="仿宋" w:hAnsi="仿宋" w:eastAsia="仿宋" w:cs="仿宋"/>
          <w:sz w:val="24"/>
          <w:szCs w:val="24"/>
          <w:highlight w:val="none"/>
        </w:rPr>
      </w:pPr>
    </w:p>
    <w:p w14:paraId="42BB723F">
      <w:pPr>
        <w:spacing w:line="360" w:lineRule="auto"/>
        <w:ind w:firstLine="480" w:firstLineChars="200"/>
        <w:jc w:val="center"/>
        <w:rPr>
          <w:rFonts w:hint="eastAsia" w:ascii="仿宋" w:hAnsi="仿宋" w:eastAsia="仿宋" w:cs="仿宋"/>
          <w:sz w:val="24"/>
          <w:szCs w:val="24"/>
          <w:highlight w:val="none"/>
        </w:rPr>
      </w:pPr>
    </w:p>
    <w:p w14:paraId="707809FF">
      <w:pPr>
        <w:spacing w:line="360" w:lineRule="auto"/>
        <w:ind w:firstLine="480" w:firstLineChars="200"/>
        <w:jc w:val="center"/>
        <w:rPr>
          <w:rFonts w:hint="eastAsia" w:ascii="仿宋" w:hAnsi="仿宋" w:eastAsia="仿宋" w:cs="仿宋"/>
          <w:sz w:val="24"/>
          <w:szCs w:val="24"/>
          <w:highlight w:val="none"/>
        </w:rPr>
      </w:pPr>
    </w:p>
    <w:p w14:paraId="53CFE6BE">
      <w:pPr>
        <w:spacing w:line="360" w:lineRule="auto"/>
        <w:ind w:firstLine="480" w:firstLineChars="200"/>
        <w:jc w:val="center"/>
        <w:rPr>
          <w:rFonts w:hint="eastAsia" w:ascii="仿宋" w:hAnsi="仿宋" w:eastAsia="仿宋" w:cs="仿宋"/>
          <w:sz w:val="24"/>
          <w:szCs w:val="24"/>
          <w:highlight w:val="none"/>
        </w:rPr>
      </w:pPr>
    </w:p>
    <w:p w14:paraId="62E261DE">
      <w:pPr>
        <w:spacing w:line="360" w:lineRule="auto"/>
        <w:ind w:firstLine="480" w:firstLineChars="200"/>
        <w:jc w:val="center"/>
        <w:rPr>
          <w:rFonts w:hint="eastAsia" w:ascii="仿宋" w:hAnsi="仿宋" w:eastAsia="仿宋" w:cs="仿宋"/>
          <w:sz w:val="24"/>
          <w:szCs w:val="24"/>
          <w:highlight w:val="none"/>
        </w:rPr>
      </w:pPr>
    </w:p>
    <w:p w14:paraId="356293CC">
      <w:pPr>
        <w:spacing w:line="360" w:lineRule="auto"/>
        <w:ind w:firstLine="480" w:firstLineChars="200"/>
        <w:jc w:val="center"/>
        <w:rPr>
          <w:rFonts w:hint="eastAsia" w:ascii="仿宋" w:hAnsi="仿宋" w:eastAsia="仿宋" w:cs="仿宋"/>
          <w:sz w:val="24"/>
          <w:szCs w:val="24"/>
          <w:highlight w:val="none"/>
        </w:rPr>
      </w:pPr>
    </w:p>
    <w:p w14:paraId="4388F085">
      <w:pPr>
        <w:spacing w:line="360" w:lineRule="auto"/>
        <w:ind w:firstLine="480" w:firstLineChars="200"/>
        <w:jc w:val="center"/>
        <w:rPr>
          <w:rFonts w:hint="eastAsia" w:ascii="仿宋" w:hAnsi="仿宋" w:eastAsia="仿宋" w:cs="仿宋"/>
          <w:sz w:val="24"/>
          <w:szCs w:val="24"/>
          <w:highlight w:val="none"/>
        </w:rPr>
      </w:pPr>
    </w:p>
    <w:p w14:paraId="3D78C1B6">
      <w:pPr>
        <w:spacing w:line="360" w:lineRule="auto"/>
        <w:ind w:firstLine="480" w:firstLineChars="200"/>
        <w:jc w:val="center"/>
        <w:rPr>
          <w:rFonts w:hint="eastAsia" w:ascii="仿宋" w:hAnsi="仿宋" w:eastAsia="仿宋" w:cs="仿宋"/>
          <w:sz w:val="24"/>
          <w:szCs w:val="24"/>
          <w:highlight w:val="none"/>
        </w:rPr>
      </w:pPr>
    </w:p>
    <w:p w14:paraId="08068CC9">
      <w:pPr>
        <w:spacing w:line="360" w:lineRule="auto"/>
        <w:ind w:firstLine="480" w:firstLineChars="200"/>
        <w:jc w:val="center"/>
        <w:rPr>
          <w:rFonts w:hint="eastAsia" w:ascii="仿宋" w:hAnsi="仿宋" w:eastAsia="仿宋" w:cs="仿宋"/>
          <w:sz w:val="24"/>
          <w:szCs w:val="24"/>
          <w:highlight w:val="none"/>
        </w:rPr>
      </w:pPr>
    </w:p>
    <w:p w14:paraId="3CAE1C47">
      <w:pPr>
        <w:spacing w:line="360" w:lineRule="auto"/>
        <w:ind w:firstLine="480" w:firstLineChars="200"/>
        <w:jc w:val="center"/>
        <w:rPr>
          <w:rFonts w:hint="eastAsia" w:ascii="仿宋" w:hAnsi="仿宋" w:eastAsia="仿宋" w:cs="仿宋"/>
          <w:sz w:val="24"/>
          <w:szCs w:val="24"/>
          <w:highlight w:val="none"/>
        </w:rPr>
      </w:pPr>
    </w:p>
    <w:p w14:paraId="75162923">
      <w:pPr>
        <w:spacing w:line="360" w:lineRule="auto"/>
        <w:ind w:firstLine="480" w:firstLineChars="200"/>
        <w:jc w:val="center"/>
        <w:rPr>
          <w:rFonts w:hint="eastAsia" w:ascii="仿宋" w:hAnsi="仿宋" w:eastAsia="仿宋" w:cs="仿宋"/>
          <w:sz w:val="24"/>
          <w:szCs w:val="24"/>
          <w:highlight w:val="none"/>
        </w:rPr>
      </w:pPr>
    </w:p>
    <w:p w14:paraId="50605A83">
      <w:pPr>
        <w:spacing w:line="360" w:lineRule="auto"/>
        <w:ind w:firstLine="480" w:firstLineChars="200"/>
        <w:jc w:val="center"/>
        <w:rPr>
          <w:rFonts w:hint="eastAsia" w:ascii="仿宋" w:hAnsi="仿宋" w:eastAsia="仿宋" w:cs="仿宋"/>
          <w:sz w:val="24"/>
          <w:szCs w:val="24"/>
          <w:highlight w:val="none"/>
        </w:rPr>
      </w:pPr>
    </w:p>
    <w:p w14:paraId="6E91A0E6">
      <w:pPr>
        <w:spacing w:line="360" w:lineRule="auto"/>
        <w:ind w:firstLine="480" w:firstLineChars="200"/>
        <w:jc w:val="center"/>
        <w:rPr>
          <w:rFonts w:hint="eastAsia" w:ascii="仿宋" w:hAnsi="仿宋" w:eastAsia="仿宋" w:cs="仿宋"/>
          <w:sz w:val="24"/>
          <w:szCs w:val="24"/>
          <w:highlight w:val="none"/>
        </w:rPr>
      </w:pPr>
    </w:p>
    <w:p w14:paraId="1B325E7F">
      <w:pPr>
        <w:spacing w:line="360" w:lineRule="auto"/>
        <w:ind w:firstLine="480" w:firstLineChars="200"/>
        <w:jc w:val="center"/>
        <w:rPr>
          <w:rFonts w:hint="eastAsia" w:ascii="仿宋" w:hAnsi="仿宋" w:eastAsia="仿宋" w:cs="仿宋"/>
          <w:sz w:val="24"/>
          <w:szCs w:val="24"/>
          <w:highlight w:val="none"/>
        </w:rPr>
      </w:pPr>
    </w:p>
    <w:p w14:paraId="3B3A99EB">
      <w:pPr>
        <w:spacing w:line="360" w:lineRule="auto"/>
        <w:ind w:firstLine="560" w:firstLineChars="200"/>
        <w:jc w:val="center"/>
        <w:rPr>
          <w:rFonts w:hint="eastAsia" w:ascii="仿宋" w:hAnsi="仿宋" w:eastAsia="仿宋" w:cs="仿宋"/>
          <w:highlight w:val="none"/>
        </w:rPr>
      </w:pPr>
      <w:r>
        <w:rPr>
          <w:rFonts w:hint="eastAsia" w:ascii="仿宋" w:hAnsi="仿宋" w:eastAsia="仿宋" w:cs="仿宋"/>
          <w:highlight w:val="none"/>
        </w:rPr>
        <w:t>（结束）</w:t>
      </w:r>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2D4A18F1-40C6-4166-A9C3-340CD82E2788}"/>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2" w:fontKey="{A08C1EF4-AFF4-4C10-84CA-E81896ADEF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B6655">
    <w:pPr>
      <w:pStyle w:val="36"/>
      <w:framePr w:wrap="around" w:vAnchor="text" w:hAnchor="margin" w:xAlign="center" w:y="1"/>
      <w:tabs>
        <w:tab w:val="clear" w:pos="4153"/>
        <w:tab w:val="clear" w:pos="8306"/>
      </w:tabs>
      <w:jc w:val="center"/>
      <w:rPr>
        <w:rFonts w:hint="eastAsia"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- 1 -</w:t>
    </w:r>
    <w:r>
      <w:rPr>
        <w:rFonts w:ascii="宋体"/>
        <w:sz w:val="21"/>
        <w:szCs w:val="21"/>
      </w:rPr>
      <w:fldChar w:fldCharType="end"/>
    </w:r>
  </w:p>
  <w:p w14:paraId="2D76BE0C">
    <w:pPr>
      <w:pStyle w:val="36"/>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E6E06">
    <w:pPr>
      <w:pStyle w:val="36"/>
      <w:tabs>
        <w:tab w:val="clear" w:pos="4153"/>
        <w:tab w:val="clear" w:pos="8306"/>
      </w:tabs>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- 21 -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212AE">
    <w:pPr>
      <w:pStyle w:val="36"/>
      <w:framePr w:wrap="around" w:vAnchor="text" w:hAnchor="margin" w:xAlign="center" w:y="1"/>
      <w:tabs>
        <w:tab w:val="clear" w:pos="4153"/>
        <w:tab w:val="clear" w:pos="8306"/>
      </w:tabs>
    </w:pPr>
    <w:r>
      <w:fldChar w:fldCharType="begin"/>
    </w:r>
    <w:r>
      <w:rPr>
        <w:rStyle w:val="62"/>
      </w:rPr>
      <w:instrText xml:space="preserve">PAGE  </w:instrText>
    </w:r>
    <w:r>
      <w:fldChar w:fldCharType="separate"/>
    </w:r>
    <w:r>
      <w:fldChar w:fldCharType="end"/>
    </w:r>
  </w:p>
  <w:p w14:paraId="1B6EA450">
    <w:pPr>
      <w:pStyle w:val="36"/>
      <w:tabs>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AC1F0">
    <w:pPr>
      <w:pStyle w:val="36"/>
      <w:tabs>
        <w:tab w:val="clear" w:pos="4153"/>
        <w:tab w:val="clear" w:pos="8306"/>
      </w:tabs>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- 33 -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8DC66">
    <w:pPr>
      <w:pStyle w:val="37"/>
      <w:tabs>
        <w:tab w:val="clear" w:pos="4153"/>
        <w:tab w:val="clear" w:pos="8306"/>
      </w:tabs>
      <w:jc w:val="both"/>
      <w:rPr>
        <w:rFonts w:hint="eastAsia" w:ascii="方正仿宋_GBK" w:eastAsia="方正仿宋_GBK"/>
        <w:sz w:val="21"/>
        <w:szCs w:val="21"/>
      </w:rPr>
    </w:pPr>
    <w:r>
      <w:rPr>
        <w:rFonts w:hint="eastAsia" w:ascii="方正仿宋_GBK" w:eastAsia="方正仿宋_GBK"/>
        <w:sz w:val="21"/>
        <w:szCs w:val="21"/>
      </w:rPr>
      <w:t xml:space="preserve">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310A1">
    <w:pPr>
      <w:pStyle w:val="37"/>
      <w:jc w:val="both"/>
      <w:rPr>
        <w:rFonts w:hint="eastAsia" w:ascii="方正仿宋_GBK" w:eastAsia="方正仿宋_GBK"/>
        <w:sz w:val="21"/>
        <w:szCs w:val="21"/>
      </w:rPr>
    </w:pPr>
    <w:r>
      <w:rPr>
        <w:rFonts w:hint="eastAsia" w:ascii="方正仿宋_GBK" w:eastAsia="方正仿宋_GBK"/>
        <w:sz w:val="21"/>
        <w:szCs w:val="21"/>
      </w:rPr>
      <w:t xml:space="preserve">                                                                          竞争性</w:t>
    </w:r>
    <w:r>
      <w:rPr>
        <w:rFonts w:hint="eastAsia" w:ascii="方正仿宋_GBK" w:eastAsia="方正仿宋_GBK"/>
        <w:sz w:val="21"/>
        <w:szCs w:val="21"/>
        <w:lang w:eastAsia="zh-CN"/>
      </w:rPr>
      <w:t>谈判</w:t>
    </w:r>
    <w:r>
      <w:rPr>
        <w:rFonts w:hint="eastAsia" w:ascii="方正仿宋_GBK" w:eastAsia="方正仿宋_GBK"/>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64AD79"/>
    <w:multiLevelType w:val="singleLevel"/>
    <w:tmpl w:val="A564AD79"/>
    <w:lvl w:ilvl="0" w:tentative="0">
      <w:start w:val="1"/>
      <w:numFmt w:val="decimal"/>
      <w:lvlText w:val="%1."/>
      <w:lvlJc w:val="left"/>
      <w:pPr>
        <w:tabs>
          <w:tab w:val="left" w:pos="312"/>
        </w:tabs>
      </w:pPr>
    </w:lvl>
  </w:abstractNum>
  <w:abstractNum w:abstractNumId="1">
    <w:nsid w:val="00000009"/>
    <w:multiLevelType w:val="multilevel"/>
    <w:tmpl w:val="00000009"/>
    <w:lvl w:ilvl="0" w:tentative="0">
      <w:start w:val="1"/>
      <w:numFmt w:val="upperLetter"/>
      <w:pStyle w:val="120"/>
      <w:suff w:val="nothing"/>
      <w:lvlText w:val="附　录　%1"/>
      <w:lvlJc w:val="left"/>
      <w:pPr>
        <w:ind w:left="0" w:firstLine="0"/>
      </w:pPr>
      <w:rPr>
        <w:rFonts w:hint="eastAsia" w:ascii="黑体" w:hAnsi="Times New Roman" w:eastAsia="黑体"/>
        <w:b w:val="0"/>
        <w:i w:val="0"/>
        <w:sz w:val="21"/>
      </w:rPr>
    </w:lvl>
    <w:lvl w:ilvl="1" w:tentative="0">
      <w:start w:val="1"/>
      <w:numFmt w:val="decimal"/>
      <w:pStyle w:val="98"/>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72"/>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76"/>
      <w:lvlText w:val=""/>
      <w:lvlJc w:val="left"/>
      <w:pPr>
        <w:tabs>
          <w:tab w:val="left" w:pos="360"/>
        </w:tabs>
        <w:ind w:left="360" w:hanging="360"/>
      </w:pPr>
      <w:rPr>
        <w:rFonts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ascii="Wingdings" w:hAnsi="Wingdings"/>
      </w:rPr>
    </w:lvl>
  </w:abstractNum>
  <w:abstractNum w:abstractNumId="5">
    <w:nsid w:val="0000000E"/>
    <w:multiLevelType w:val="multilevel"/>
    <w:tmpl w:val="0000000E"/>
    <w:lvl w:ilvl="0" w:tentative="0">
      <w:start w:val="1"/>
      <w:numFmt w:val="bullet"/>
      <w:pStyle w:val="119"/>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6">
    <w:nsid w:val="00000010"/>
    <w:multiLevelType w:val="singleLevel"/>
    <w:tmpl w:val="00000010"/>
    <w:lvl w:ilvl="0" w:tentative="0">
      <w:start w:val="1"/>
      <w:numFmt w:val="bullet"/>
      <w:pStyle w:val="217"/>
      <w:lvlText w:val=""/>
      <w:lvlJc w:val="left"/>
      <w:pPr>
        <w:tabs>
          <w:tab w:val="left" w:pos="1620"/>
        </w:tabs>
        <w:ind w:left="1620" w:hanging="360"/>
      </w:pPr>
      <w:rPr>
        <w:rFonts w:ascii="Wingdings" w:hAnsi="Wingdings"/>
      </w:rPr>
    </w:lvl>
  </w:abstractNum>
  <w:abstractNum w:abstractNumId="7">
    <w:nsid w:val="00000011"/>
    <w:multiLevelType w:val="multilevel"/>
    <w:tmpl w:val="00000011"/>
    <w:lvl w:ilvl="0" w:tentative="0">
      <w:start w:val="1"/>
      <w:numFmt w:val="decimal"/>
      <w:pStyle w:val="168"/>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41"/>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9">
    <w:nsid w:val="00000013"/>
    <w:multiLevelType w:val="singleLevel"/>
    <w:tmpl w:val="00000013"/>
    <w:lvl w:ilvl="0" w:tentative="0">
      <w:start w:val="1"/>
      <w:numFmt w:val="decimal"/>
      <w:pStyle w:val="14"/>
      <w:lvlText w:val="%1."/>
      <w:lvlJc w:val="left"/>
      <w:pPr>
        <w:tabs>
          <w:tab w:val="left" w:pos="425"/>
        </w:tabs>
        <w:ind w:left="425" w:hanging="425"/>
      </w:p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ascii="Wingdings" w:hAnsi="Wingdings"/>
      </w:rPr>
    </w:lvl>
  </w:abstractNum>
  <w:abstractNum w:abstractNumId="11">
    <w:nsid w:val="00000016"/>
    <w:multiLevelType w:val="singleLevel"/>
    <w:tmpl w:val="00000016"/>
    <w:lvl w:ilvl="0" w:tentative="0">
      <w:start w:val="1"/>
      <w:numFmt w:val="decimal"/>
      <w:pStyle w:val="84"/>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9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6"/>
  </w:num>
  <w:num w:numId="3">
    <w:abstractNumId w:val="4"/>
  </w:num>
  <w:num w:numId="4">
    <w:abstractNumId w:val="10"/>
  </w:num>
  <w:num w:numId="5">
    <w:abstractNumId w:val="2"/>
  </w:num>
  <w:num w:numId="6">
    <w:abstractNumId w:val="11"/>
  </w:num>
  <w:num w:numId="7">
    <w:abstractNumId w:val="12"/>
  </w:num>
  <w:num w:numId="8">
    <w:abstractNumId w:val="1"/>
  </w:num>
  <w:num w:numId="9">
    <w:abstractNumId w:val="5"/>
  </w:num>
  <w:num w:numId="10">
    <w:abstractNumId w:val="8"/>
  </w:num>
  <w:num w:numId="11">
    <w:abstractNumId w:val="7"/>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2795E"/>
    <w:rsid w:val="008F6EB2"/>
    <w:rsid w:val="06000720"/>
    <w:rsid w:val="143040B0"/>
    <w:rsid w:val="1C3318F6"/>
    <w:rsid w:val="2C8C7121"/>
    <w:rsid w:val="32E74856"/>
    <w:rsid w:val="339D5DAC"/>
    <w:rsid w:val="43690C76"/>
    <w:rsid w:val="49B91E77"/>
    <w:rsid w:val="4E2D698F"/>
    <w:rsid w:val="51C4246D"/>
    <w:rsid w:val="55107520"/>
    <w:rsid w:val="60C605FB"/>
    <w:rsid w:val="66733B69"/>
    <w:rsid w:val="6D830351"/>
    <w:rsid w:val="76826897"/>
    <w:rsid w:val="7A910122"/>
    <w:rsid w:val="7D9A0667"/>
    <w:rsid w:val="7E514F3C"/>
    <w:rsid w:val="7F005F07"/>
    <w:rsid w:val="7F4F735E"/>
    <w:rsid w:val="9F8D63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3"/>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pacing w:line="360" w:lineRule="atLeast"/>
      <w:outlineLvl w:val="0"/>
    </w:pPr>
    <w:rPr>
      <w:rFonts w:ascii="宋体"/>
    </w:rPr>
  </w:style>
  <w:style w:type="paragraph" w:styleId="4">
    <w:name w:val="heading 2"/>
    <w:basedOn w:val="1"/>
    <w:next w:val="1"/>
    <w:link w:val="149"/>
    <w:qFormat/>
    <w:uiPriority w:val="0"/>
    <w:pPr>
      <w:keepNext/>
      <w:keepLines/>
      <w:spacing w:before="260" w:beforeAutospacing="0" w:after="260" w:afterAutospacing="0" w:line="413" w:lineRule="auto"/>
      <w:outlineLvl w:val="1"/>
    </w:pPr>
    <w:rPr>
      <w:rFonts w:ascii="Arial" w:hAnsi="Arial" w:eastAsia="黑体"/>
      <w:b/>
      <w:sz w:val="32"/>
    </w:rPr>
  </w:style>
  <w:style w:type="paragraph" w:styleId="5">
    <w:name w:val="heading 3"/>
    <w:basedOn w:val="1"/>
    <w:next w:val="1"/>
    <w:link w:val="92"/>
    <w:qFormat/>
    <w:uiPriority w:val="0"/>
    <w:pPr>
      <w:keepNext/>
      <w:keepLines/>
      <w:spacing w:before="260" w:beforeAutospacing="0" w:after="260" w:afterAutospacing="0" w:line="413" w:lineRule="auto"/>
      <w:outlineLvl w:val="2"/>
    </w:pPr>
    <w:rPr>
      <w:b/>
      <w:sz w:val="32"/>
    </w:rPr>
  </w:style>
  <w:style w:type="paragraph" w:styleId="6">
    <w:name w:val="heading 4"/>
    <w:basedOn w:val="1"/>
    <w:next w:val="1"/>
    <w:qFormat/>
    <w:uiPriority w:val="0"/>
    <w:pPr>
      <w:keepNext/>
      <w:keepLines/>
      <w:spacing w:before="280" w:beforeAutospacing="0" w:after="290" w:afterAutospacing="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Autospacing="0" w:after="29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spacing w:before="240" w:beforeAutospacing="0" w:after="64"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spacing w:before="240" w:beforeAutospacing="0" w:after="64"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spacing w:before="240" w:beforeAutospacing="0" w:after="64"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spacing w:before="240" w:beforeAutospacing="0" w:after="64" w:afterAutospacing="0" w:line="317" w:lineRule="auto"/>
      <w:ind w:left="1584" w:hanging="1584"/>
      <w:outlineLvl w:val="8"/>
    </w:pPr>
    <w:rPr>
      <w:rFonts w:ascii="Arial" w:hAnsi="Arial" w:eastAsia="黑体"/>
      <w:b/>
      <w:sz w:val="24"/>
    </w:rPr>
  </w:style>
  <w:style w:type="character" w:default="1" w:styleId="60">
    <w:name w:val="Default Paragraph Font"/>
    <w:link w:val="1"/>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0"/>
    <w:pPr>
      <w:ind w:firstLine="420" w:firstLineChars="200"/>
    </w:pPr>
    <w:rPr>
      <w:rFonts w:ascii="Calibri" w:hAnsi="Calibri" w:eastAsia="宋体" w:cs="Times New Roman"/>
      <w:sz w:val="21"/>
      <w:szCs w:val="22"/>
    </w:rPr>
  </w:style>
  <w:style w:type="paragraph" w:styleId="12">
    <w:name w:val="List 3"/>
    <w:basedOn w:val="1"/>
    <w:qFormat/>
    <w:uiPriority w:val="0"/>
    <w:pPr>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clear" w:pos="425"/>
      </w:tabs>
      <w:spacing w:line="360" w:lineRule="auto"/>
    </w:pPr>
    <w:rPr>
      <w:sz w:val="24"/>
    </w:rPr>
  </w:style>
  <w:style w:type="paragraph" w:styleId="15">
    <w:name w:val="List Bullet 4"/>
    <w:basedOn w:val="1"/>
    <w:qFormat/>
    <w:uiPriority w:val="0"/>
    <w:pPr>
      <w:widowControl/>
      <w:numPr>
        <w:ilvl w:val="0"/>
        <w:numId w:val="2"/>
      </w:numPr>
      <w:tabs>
        <w:tab w:val="clear" w:pos="1620"/>
      </w:tabs>
      <w:spacing w:before="120" w:line="280" w:lineRule="atLeast"/>
      <w:ind w:left="1418" w:hanging="284"/>
      <w:jc w:val="left"/>
    </w:pPr>
    <w:rPr>
      <w:rFonts w:ascii="宋体"/>
      <w:kern w:val="0"/>
      <w:sz w:val="22"/>
    </w:rPr>
  </w:style>
  <w:style w:type="paragraph" w:styleId="16">
    <w:name w:val="Normal Indent"/>
    <w:basedOn w:val="1"/>
    <w:qFormat/>
    <w:uiPriority w:val="0"/>
    <w:pPr>
      <w:spacing w:line="360" w:lineRule="auto"/>
      <w:ind w:firstLine="420"/>
    </w:pPr>
    <w:rPr>
      <w:sz w:val="24"/>
    </w:rPr>
  </w:style>
  <w:style w:type="paragraph" w:styleId="17">
    <w:name w:val="caption"/>
    <w:basedOn w:val="1"/>
    <w:next w:val="1"/>
    <w:qFormat/>
    <w:uiPriority w:val="0"/>
    <w:pPr>
      <w:widowControl/>
      <w:tabs>
        <w:tab w:val="left" w:pos="1134"/>
      </w:tabs>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6"/>
    <w:qFormat/>
    <w:uiPriority w:val="0"/>
    <w:pPr>
      <w:spacing w:line="360" w:lineRule="atLeast"/>
      <w:jc w:val="left"/>
    </w:pPr>
    <w:rPr>
      <w:kern w:val="0"/>
      <w:sz w:val="24"/>
    </w:rPr>
  </w:style>
  <w:style w:type="paragraph" w:styleId="21">
    <w:name w:val="Body Text 3"/>
    <w:basedOn w:val="1"/>
    <w:qFormat/>
    <w:uiPriority w:val="0"/>
    <w:pPr>
      <w:spacing w:after="120" w:afterAutospacing="0" w:line="360" w:lineRule="auto"/>
    </w:pPr>
    <w:rPr>
      <w:sz w:val="16"/>
    </w:rPr>
  </w:style>
  <w:style w:type="paragraph" w:styleId="22">
    <w:name w:val="List Bullet 3"/>
    <w:basedOn w:val="1"/>
    <w:qFormat/>
    <w:uiPriority w:val="0"/>
    <w:pPr>
      <w:numPr>
        <w:ilvl w:val="0"/>
        <w:numId w:val="3"/>
      </w:numPr>
      <w:tabs>
        <w:tab w:val="clear" w:pos="1200"/>
      </w:tabs>
      <w:spacing w:line="360" w:lineRule="auto"/>
    </w:pPr>
    <w:rPr>
      <w:sz w:val="24"/>
    </w:rPr>
  </w:style>
  <w:style w:type="paragraph" w:styleId="23">
    <w:name w:val="Body Text"/>
    <w:basedOn w:val="1"/>
    <w:qFormat/>
    <w:uiPriority w:val="0"/>
    <w:rPr>
      <w:rFonts w:ascii="仿宋_GB2312" w:eastAsia="仿宋_GB2312"/>
      <w:sz w:val="32"/>
    </w:rPr>
  </w:style>
  <w:style w:type="paragraph" w:styleId="24">
    <w:name w:val="Body Text Indent"/>
    <w:basedOn w:val="1"/>
    <w:link w:val="184"/>
    <w:qFormat/>
    <w:uiPriority w:val="0"/>
    <w:pPr>
      <w:spacing w:line="700" w:lineRule="exact"/>
      <w:ind w:left="960"/>
    </w:pPr>
    <w:rPr>
      <w:sz w:val="44"/>
    </w:rPr>
  </w:style>
  <w:style w:type="paragraph" w:styleId="25">
    <w:name w:val="List Number 3"/>
    <w:basedOn w:val="1"/>
    <w:qFormat/>
    <w:uiPriority w:val="0"/>
    <w:pPr>
      <w:tabs>
        <w:tab w:val="left" w:pos="2120"/>
      </w:tabs>
      <w:spacing w:line="360" w:lineRule="auto"/>
      <w:ind w:left="2120" w:hanging="720"/>
    </w:pPr>
    <w:rPr>
      <w:sz w:val="24"/>
    </w:rPr>
  </w:style>
  <w:style w:type="paragraph" w:styleId="26">
    <w:name w:val="List 2"/>
    <w:basedOn w:val="1"/>
    <w:qFormat/>
    <w:uiPriority w:val="0"/>
    <w:pPr>
      <w:spacing w:line="360" w:lineRule="auto"/>
      <w:ind w:left="100" w:leftChars="200" w:hanging="200" w:hangingChars="200"/>
    </w:pPr>
    <w:rPr>
      <w:sz w:val="24"/>
    </w:rPr>
  </w:style>
  <w:style w:type="paragraph" w:styleId="27">
    <w:name w:val="List Continue"/>
    <w:basedOn w:val="1"/>
    <w:qFormat/>
    <w:uiPriority w:val="0"/>
    <w:pPr>
      <w:spacing w:after="120" w:afterAutospacing="0" w:line="360" w:lineRule="auto"/>
      <w:ind w:left="420" w:leftChars="200"/>
    </w:pPr>
    <w:rPr>
      <w:sz w:val="24"/>
    </w:rPr>
  </w:style>
  <w:style w:type="paragraph" w:styleId="28">
    <w:name w:val="List Bullet 2"/>
    <w:basedOn w:val="1"/>
    <w:qFormat/>
    <w:uiPriority w:val="0"/>
    <w:pPr>
      <w:numPr>
        <w:ilvl w:val="0"/>
        <w:numId w:val="4"/>
      </w:numPr>
      <w:tabs>
        <w:tab w:val="clear" w:pos="780"/>
      </w:tabs>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215"/>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242"/>
    <w:qFormat/>
    <w:uiPriority w:val="0"/>
  </w:style>
  <w:style w:type="paragraph" w:styleId="34">
    <w:name w:val="Body Text Indent 2"/>
    <w:basedOn w:val="1"/>
    <w:link w:val="164"/>
    <w:qFormat/>
    <w:uiPriority w:val="0"/>
    <w:pPr>
      <w:spacing w:line="560" w:lineRule="atLeast"/>
      <w:ind w:firstLine="540"/>
    </w:pPr>
  </w:style>
  <w:style w:type="paragraph" w:styleId="35">
    <w:name w:val="Balloon Text"/>
    <w:basedOn w:val="1"/>
    <w:qFormat/>
    <w:uiPriority w:val="0"/>
    <w:rPr>
      <w:sz w:val="18"/>
    </w:rPr>
  </w:style>
  <w:style w:type="paragraph" w:styleId="36">
    <w:name w:val="footer"/>
    <w:basedOn w:val="1"/>
    <w:link w:val="224"/>
    <w:qFormat/>
    <w:uiPriority w:val="99"/>
    <w:pPr>
      <w:tabs>
        <w:tab w:val="center" w:pos="4153"/>
        <w:tab w:val="right" w:pos="8306"/>
      </w:tabs>
      <w:jc w:val="left"/>
    </w:pPr>
    <w:rPr>
      <w:sz w:val="18"/>
    </w:rPr>
  </w:style>
  <w:style w:type="paragraph" w:styleId="37">
    <w:name w:val="header"/>
    <w:basedOn w:val="1"/>
    <w:link w:val="192"/>
    <w:qFormat/>
    <w:uiPriority w:val="99"/>
    <w:pPr>
      <w:pBdr>
        <w:bottom w:val="single" w:color="000000" w:sz="6" w:space="1"/>
      </w:pBdr>
      <w:tabs>
        <w:tab w:val="center" w:pos="4153"/>
        <w:tab w:val="right" w:pos="8306"/>
      </w:tabs>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spacing w:after="12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207"/>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spacing w:before="120" w:beforeAutospacing="0" w:line="360" w:lineRule="auto"/>
      <w:ind w:firstLine="480"/>
    </w:pPr>
    <w:rPr>
      <w:sz w:val="24"/>
    </w:rPr>
  </w:style>
  <w:style w:type="paragraph" w:styleId="49">
    <w:name w:val="List 4"/>
    <w:basedOn w:val="1"/>
    <w:qFormat/>
    <w:uiPriority w:val="0"/>
    <w:pPr>
      <w:spacing w:line="360" w:lineRule="auto"/>
      <w:ind w:left="100" w:leftChars="600" w:hanging="200" w:hangingChars="200"/>
    </w:pPr>
    <w:rPr>
      <w:sz w:val="24"/>
    </w:rPr>
  </w:style>
  <w:style w:type="paragraph" w:styleId="50">
    <w:name w:val="List Continue 2"/>
    <w:basedOn w:val="1"/>
    <w:qFormat/>
    <w:uiPriority w:val="0"/>
    <w:pPr>
      <w:spacing w:after="120" w:afterAutospacing="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spacing w:after="120" w:afterAutospacing="0" w:line="360" w:lineRule="auto"/>
      <w:ind w:left="1260" w:leftChars="600"/>
    </w:pPr>
    <w:rPr>
      <w:sz w:val="24"/>
    </w:rPr>
  </w:style>
  <w:style w:type="paragraph" w:styleId="53">
    <w:name w:val="index 1"/>
    <w:basedOn w:val="1"/>
    <w:next w:val="1"/>
    <w:qFormat/>
    <w:uiPriority w:val="0"/>
    <w:pPr>
      <w:spacing w:line="240" w:lineRule="atLeast"/>
    </w:pPr>
    <w:rPr>
      <w:rFonts w:ascii="宋体"/>
      <w:kern w:val="0"/>
      <w:sz w:val="21"/>
    </w:rPr>
  </w:style>
  <w:style w:type="paragraph" w:styleId="54">
    <w:name w:val="Title"/>
    <w:basedOn w:val="1"/>
    <w:qFormat/>
    <w:uiPriority w:val="0"/>
    <w:pPr>
      <w:widowControl/>
      <w:spacing w:after="240" w:afterAutospacing="0" w:line="360" w:lineRule="auto"/>
      <w:jc w:val="center"/>
    </w:pPr>
    <w:rPr>
      <w:rFonts w:ascii="Arial" w:hAnsi="Arial"/>
      <w:b/>
      <w:smallCaps/>
      <w:kern w:val="28"/>
      <w:sz w:val="36"/>
      <w:lang w:eastAsia="en-US"/>
    </w:rPr>
  </w:style>
  <w:style w:type="paragraph" w:styleId="55">
    <w:name w:val="annotation subject"/>
    <w:basedOn w:val="20"/>
    <w:next w:val="20"/>
    <w:link w:val="183"/>
    <w:qFormat/>
    <w:uiPriority w:val="0"/>
    <w:pPr>
      <w:spacing w:line="240" w:lineRule="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4"/>
    <w:link w:val="121"/>
    <w:qFormat/>
    <w:uiPriority w:val="0"/>
    <w:pPr>
      <w:spacing w:after="120" w:line="240" w:lineRule="auto"/>
      <w:ind w:left="420" w:leftChars="200" w:firstLine="420" w:firstLineChars="200"/>
    </w:pPr>
  </w:style>
  <w:style w:type="table" w:styleId="59">
    <w:name w:val="Table Grid"/>
    <w:basedOn w:val="5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link w:val="1"/>
    <w:qFormat/>
    <w:uiPriority w:val="22"/>
    <w:rPr>
      <w:b/>
    </w:rPr>
  </w:style>
  <w:style w:type="character" w:styleId="62">
    <w:name w:val="page number"/>
    <w:link w:val="1"/>
    <w:qFormat/>
    <w:uiPriority w:val="0"/>
  </w:style>
  <w:style w:type="character" w:styleId="63">
    <w:name w:val="FollowedHyperlink"/>
    <w:link w:val="1"/>
    <w:qFormat/>
    <w:uiPriority w:val="0"/>
    <w:rPr>
      <w:color w:val="800080"/>
      <w:u w:val="single"/>
    </w:rPr>
  </w:style>
  <w:style w:type="character" w:styleId="64">
    <w:name w:val="Emphasis"/>
    <w:link w:val="1"/>
    <w:qFormat/>
    <w:uiPriority w:val="0"/>
    <w:rPr>
      <w:i/>
    </w:rPr>
  </w:style>
  <w:style w:type="character" w:styleId="65">
    <w:name w:val="Hyperlink"/>
    <w:link w:val="1"/>
    <w:qFormat/>
    <w:uiPriority w:val="99"/>
    <w:rPr>
      <w:color w:val="0000FF"/>
      <w:u w:val="single"/>
    </w:rPr>
  </w:style>
  <w:style w:type="character" w:styleId="66">
    <w:name w:val="annotation reference"/>
    <w:link w:val="1"/>
    <w:qFormat/>
    <w:uiPriority w:val="0"/>
    <w:rPr>
      <w:sz w:val="21"/>
      <w:szCs w:val="21"/>
    </w:rPr>
  </w:style>
  <w:style w:type="character" w:styleId="67">
    <w:name w:val="footnote reference"/>
    <w:link w:val="1"/>
    <w:qFormat/>
    <w:uiPriority w:val="0"/>
    <w:rPr>
      <w:position w:val="6"/>
      <w:sz w:val="14"/>
      <w:vertAlign w:val="superscript"/>
    </w:rPr>
  </w:style>
  <w:style w:type="character" w:customStyle="1" w:styleId="68">
    <w:name w:val="标书正文:  0.74 厘米 Char1"/>
    <w:link w:val="1"/>
    <w:qFormat/>
    <w:uiPriority w:val="0"/>
    <w:rPr>
      <w:rFonts w:eastAsia="宋体"/>
      <w:kern w:val="2"/>
      <w:sz w:val="24"/>
      <w:lang w:val="en-US" w:eastAsia="zh-CN"/>
    </w:rPr>
  </w:style>
  <w:style w:type="paragraph" w:customStyle="1" w:styleId="69">
    <w:name w:val=" 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70">
    <w:name w:val=" Char1"/>
    <w:basedOn w:val="1"/>
    <w:qFormat/>
    <w:uiPriority w:val="0"/>
    <w:rPr>
      <w:sz w:val="21"/>
    </w:rPr>
  </w:style>
  <w:style w:type="paragraph" w:customStyle="1" w:styleId="71">
    <w:name w:val="Char"/>
    <w:basedOn w:val="1"/>
    <w:qFormat/>
    <w:uiPriority w:val="0"/>
    <w:pPr>
      <w:spacing w:line="240" w:lineRule="atLeast"/>
      <w:ind w:left="420" w:firstLine="420"/>
    </w:pPr>
    <w:rPr>
      <w:kern w:val="0"/>
      <w:sz w:val="21"/>
    </w:rPr>
  </w:style>
  <w:style w:type="paragraph" w:customStyle="1" w:styleId="72">
    <w:name w:val="样式 正文首行缩进 2 + 首行缩进:  2 字符"/>
    <w:basedOn w:val="1"/>
    <w:qFormat/>
    <w:uiPriority w:val="0"/>
    <w:pPr>
      <w:numPr>
        <w:ilvl w:val="0"/>
        <w:numId w:val="5"/>
      </w:numPr>
      <w:tabs>
        <w:tab w:val="clear" w:pos="987"/>
      </w:tabs>
      <w:spacing w:line="360" w:lineRule="auto"/>
    </w:pPr>
    <w:rPr>
      <w:rFonts w:ascii="Arial" w:hAnsi="Arial"/>
      <w:b/>
      <w:sz w:val="24"/>
    </w:rPr>
  </w:style>
  <w:style w:type="character" w:customStyle="1" w:styleId="73">
    <w:name w:val="font01"/>
    <w:link w:val="1"/>
    <w:qFormat/>
    <w:uiPriority w:val="0"/>
    <w:rPr>
      <w:rFonts w:hint="eastAsia" w:ascii="宋体" w:hAnsi="宋体" w:eastAsia="宋体" w:cs="宋体"/>
      <w:b/>
      <w:color w:val="000000"/>
      <w:sz w:val="18"/>
      <w:szCs w:val="18"/>
      <w:u w:val="none"/>
    </w:rPr>
  </w:style>
  <w:style w:type="paragraph" w:customStyle="1" w:styleId="74">
    <w:name w:val="图例"/>
    <w:basedOn w:val="1"/>
    <w:qFormat/>
    <w:uiPriority w:val="0"/>
    <w:pPr>
      <w:spacing w:before="120" w:beforeAutospacing="0" w:after="120" w:afterAutospacing="0" w:line="360" w:lineRule="auto"/>
      <w:jc w:val="center"/>
    </w:pPr>
    <w:rPr>
      <w:rFonts w:eastAsia="仿宋_GB2312"/>
      <w:b/>
      <w:sz w:val="24"/>
    </w:rPr>
  </w:style>
  <w:style w:type="paragraph" w:customStyle="1" w:styleId="75">
    <w:name w:val="xl53"/>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kern w:val="0"/>
      <w:sz w:val="24"/>
    </w:rPr>
  </w:style>
  <w:style w:type="character" w:customStyle="1" w:styleId="76">
    <w:name w:val="批注文字 Char"/>
    <w:link w:val="20"/>
    <w:qFormat/>
    <w:uiPriority w:val="0"/>
    <w:rPr>
      <w:sz w:val="24"/>
    </w:rPr>
  </w:style>
  <w:style w:type="paragraph" w:customStyle="1" w:styleId="77">
    <w:name w:val="图标"/>
    <w:basedOn w:val="1"/>
    <w:next w:val="1"/>
    <w:qFormat/>
    <w:uiPriority w:val="0"/>
    <w:pPr>
      <w:tabs>
        <w:tab w:val="left" w:pos="420"/>
        <w:tab w:val="left" w:pos="567"/>
        <w:tab w:val="left" w:pos="720"/>
      </w:tabs>
      <w:autoSpaceDE w:val="0"/>
      <w:autoSpaceDN w:val="0"/>
      <w:spacing w:before="120" w:beforeAutospacing="0" w:after="120" w:afterAutospacing="0" w:line="320" w:lineRule="atLeast"/>
      <w:ind w:left="420" w:hanging="420"/>
      <w:jc w:val="center"/>
    </w:pPr>
    <w:rPr>
      <w:rFonts w:eastAsia="仿宋_GB2312"/>
      <w:kern w:val="0"/>
      <w:sz w:val="24"/>
    </w:rPr>
  </w:style>
  <w:style w:type="character" w:customStyle="1" w:styleId="78">
    <w:name w:val="正文 + 三号 Char"/>
    <w:link w:val="1"/>
    <w:qFormat/>
    <w:uiPriority w:val="0"/>
    <w:rPr>
      <w:rFonts w:eastAsia="宋体"/>
      <w:kern w:val="2"/>
      <w:sz w:val="21"/>
      <w:lang w:val="en-US" w:eastAsia="zh-CN"/>
    </w:rPr>
  </w:style>
  <w:style w:type="paragraph" w:customStyle="1" w:styleId="79">
    <w:name w:val="xl4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80">
    <w:name w:val="Table Text Char1"/>
    <w:qFormat/>
    <w:uiPriority w:val="0"/>
    <w:pPr>
      <w:spacing w:before="80" w:after="80"/>
    </w:pPr>
    <w:rPr>
      <w:rFonts w:ascii="Arial" w:hAnsi="Arial" w:eastAsia="宋体" w:cs="Times New Roman"/>
      <w:kern w:val="2"/>
      <w:sz w:val="18"/>
      <w:lang w:val="en-US" w:eastAsia="zh-CN" w:bidi="ar-SA"/>
    </w:rPr>
  </w:style>
  <w:style w:type="paragraph" w:customStyle="1" w:styleId="81">
    <w:name w:val="Pull Quote"/>
    <w:basedOn w:val="1"/>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beforeAutospacing="0" w:after="240" w:afterAutospacing="0" w:line="288" w:lineRule="auto"/>
      <w:ind w:left="144" w:right="144"/>
      <w:jc w:val="center"/>
    </w:pPr>
    <w:rPr>
      <w:b/>
      <w:i/>
      <w:sz w:val="24"/>
    </w:rPr>
  </w:style>
  <w:style w:type="paragraph" w:customStyle="1" w:styleId="82">
    <w:name w:val=" Char1 Char Char Char"/>
    <w:basedOn w:val="1"/>
    <w:qFormat/>
    <w:uiPriority w:val="0"/>
    <w:rPr>
      <w:rFonts w:ascii="Tahoma" w:hAnsi="Tahoma"/>
      <w:sz w:val="24"/>
    </w:rPr>
  </w:style>
  <w:style w:type="character" w:customStyle="1" w:styleId="83">
    <w:name w:val="未命名11"/>
    <w:link w:val="1"/>
    <w:qFormat/>
    <w:uiPriority w:val="0"/>
    <w:rPr>
      <w:color w:val="77FFFF"/>
      <w:sz w:val="24"/>
    </w:rPr>
  </w:style>
  <w:style w:type="paragraph" w:customStyle="1" w:styleId="84">
    <w:name w:val="操作步骤"/>
    <w:basedOn w:val="1"/>
    <w:qFormat/>
    <w:uiPriority w:val="0"/>
    <w:pPr>
      <w:numPr>
        <w:ilvl w:val="0"/>
        <w:numId w:val="6"/>
      </w:numPr>
      <w:tabs>
        <w:tab w:val="clear" w:pos="425"/>
      </w:tabs>
      <w:autoSpaceDE w:val="0"/>
      <w:autoSpaceDN w:val="0"/>
      <w:spacing w:line="40" w:lineRule="atLeast"/>
    </w:pPr>
    <w:rPr>
      <w:rFonts w:ascii="昆仑楷体" w:eastAsia="楷体_GB2312"/>
      <w:kern w:val="0"/>
      <w:sz w:val="21"/>
    </w:rPr>
  </w:style>
  <w:style w:type="paragraph" w:customStyle="1" w:styleId="85">
    <w:name w:val="xl23"/>
    <w:basedOn w:val="1"/>
    <w:qFormat/>
    <w:uiPriority w:val="0"/>
    <w:pPr>
      <w:widowControl/>
      <w:spacing w:before="100" w:beforeAutospacing="1" w:after="100" w:afterAutospacing="1" w:line="360" w:lineRule="auto"/>
    </w:pPr>
    <w:rPr>
      <w:kern w:val="0"/>
      <w:sz w:val="24"/>
    </w:rPr>
  </w:style>
  <w:style w:type="character" w:customStyle="1" w:styleId="86">
    <w:name w:val="font21"/>
    <w:link w:val="1"/>
    <w:qFormat/>
    <w:uiPriority w:val="0"/>
    <w:rPr>
      <w:rFonts w:hint="eastAsia" w:ascii="宋体" w:hAnsi="宋体" w:eastAsia="宋体" w:cs="宋体"/>
      <w:color w:val="000000"/>
      <w:sz w:val="18"/>
      <w:szCs w:val="18"/>
      <w:u w:val="none"/>
    </w:rPr>
  </w:style>
  <w:style w:type="character" w:customStyle="1" w:styleId="87">
    <w:name w:val=" Char Char2"/>
    <w:link w:val="1"/>
    <w:qFormat/>
    <w:uiPriority w:val="0"/>
    <w:rPr>
      <w:rFonts w:eastAsia="宋体"/>
      <w:kern w:val="2"/>
      <w:sz w:val="18"/>
      <w:lang w:val="en-US" w:eastAsia="zh-CN"/>
    </w:rPr>
  </w:style>
  <w:style w:type="paragraph" w:customStyle="1" w:styleId="88">
    <w:name w:val="表格1"/>
    <w:basedOn w:val="1"/>
    <w:next w:val="1"/>
    <w:qFormat/>
    <w:uiPriority w:val="0"/>
    <w:pPr>
      <w:kinsoku w:val="0"/>
      <w:wordWrap w:val="0"/>
      <w:overflowPunct w:val="0"/>
      <w:autoSpaceDE w:val="0"/>
      <w:autoSpaceDN w:val="0"/>
      <w:spacing w:line="288" w:lineRule="auto"/>
      <w:jc w:val="center"/>
    </w:pPr>
    <w:rPr>
      <w:rFonts w:ascii="宋体"/>
      <w:kern w:val="0"/>
      <w:sz w:val="18"/>
    </w:rPr>
  </w:style>
  <w:style w:type="paragraph" w:customStyle="1" w:styleId="8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90">
    <w:name w:val="标题3——2"/>
    <w:basedOn w:val="5"/>
    <w:next w:val="56"/>
    <w:qFormat/>
    <w:uiPriority w:val="0"/>
    <w:pPr>
      <w:tabs>
        <w:tab w:val="left" w:pos="1280"/>
        <w:tab w:val="right" w:leader="dot" w:pos="8777"/>
      </w:tabs>
      <w:spacing w:before="312" w:beforeAutospacing="0" w:after="0" w:afterAutospacing="0" w:line="240" w:lineRule="auto"/>
      <w:ind w:left="851" w:hanging="851"/>
      <w:outlineLvl w:val="9"/>
    </w:pPr>
    <w:rPr>
      <w:rFonts w:ascii="黑体" w:hAnsi="宋体" w:eastAsia="黑体"/>
      <w:sz w:val="30"/>
    </w:rPr>
  </w:style>
  <w:style w:type="paragraph" w:customStyle="1" w:styleId="91">
    <w:name w:val="表格内文字"/>
    <w:basedOn w:val="31"/>
    <w:qFormat/>
    <w:uiPriority w:val="0"/>
    <w:rPr>
      <w:color w:val="000000"/>
      <w:lang w:val="en-GB"/>
    </w:rPr>
  </w:style>
  <w:style w:type="character" w:customStyle="1" w:styleId="92">
    <w:name w:val="标题 3 Char"/>
    <w:link w:val="5"/>
    <w:qFormat/>
    <w:uiPriority w:val="0"/>
    <w:rPr>
      <w:rFonts w:eastAsia="宋体"/>
      <w:b/>
      <w:kern w:val="2"/>
      <w:sz w:val="32"/>
      <w:lang w:val="en-US" w:eastAsia="zh-CN"/>
    </w:rPr>
  </w:style>
  <w:style w:type="paragraph" w:customStyle="1" w:styleId="93">
    <w:name w:val="内容标题"/>
    <w:basedOn w:val="18"/>
    <w:qFormat/>
    <w:uiPriority w:val="0"/>
    <w:rPr>
      <w:rFonts w:ascii="Tahoma" w:hAnsi="Tahoma"/>
      <w:sz w:val="24"/>
    </w:rPr>
  </w:style>
  <w:style w:type="paragraph" w:customStyle="1" w:styleId="94">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95">
    <w:name w:val="样式 首行缩进:  0.74 厘米"/>
    <w:basedOn w:val="1"/>
    <w:qFormat/>
    <w:uiPriority w:val="0"/>
    <w:pPr>
      <w:spacing w:line="360" w:lineRule="auto"/>
      <w:ind w:firstLine="420"/>
    </w:pPr>
    <w:rPr>
      <w:sz w:val="24"/>
    </w:rPr>
  </w:style>
  <w:style w:type="paragraph" w:customStyle="1" w:styleId="96">
    <w:name w:val="样式2"/>
    <w:basedOn w:val="6"/>
    <w:qFormat/>
    <w:uiPriority w:val="0"/>
    <w:pPr>
      <w:numPr>
        <w:ilvl w:val="0"/>
        <w:numId w:val="7"/>
      </w:numPr>
      <w:tabs>
        <w:tab w:val="clear" w:pos="720"/>
      </w:tabs>
      <w:spacing w:before="560" w:line="400" w:lineRule="exact"/>
      <w:jc w:val="center"/>
      <w:outlineLvl w:val="0"/>
    </w:pPr>
    <w:rPr>
      <w:b w:val="0"/>
      <w:sz w:val="44"/>
    </w:rPr>
  </w:style>
  <w:style w:type="paragraph" w:customStyle="1" w:styleId="97">
    <w:name w:val="一级条标题"/>
    <w:basedOn w:val="98"/>
    <w:next w:val="99"/>
    <w:qFormat/>
    <w:uiPriority w:val="0"/>
    <w:pPr>
      <w:numPr>
        <w:ilvl w:val="1"/>
        <w:numId w:val="0"/>
      </w:numPr>
      <w:spacing w:before="0" w:beforeAutospacing="0" w:after="0" w:afterAutospacing="0"/>
      <w:ind w:left="525"/>
      <w:outlineLvl w:val="2"/>
    </w:pPr>
    <w:rPr>
      <w:sz w:val="21"/>
    </w:rPr>
  </w:style>
  <w:style w:type="paragraph" w:customStyle="1" w:styleId="98">
    <w:name w:val="章标题"/>
    <w:next w:val="1"/>
    <w:qFormat/>
    <w:uiPriority w:val="0"/>
    <w:pPr>
      <w:numPr>
        <w:ilvl w:val="1"/>
        <w:numId w:val="8"/>
      </w:numPr>
      <w:spacing w:before="156" w:after="156"/>
      <w:ind w:left="0"/>
      <w:jc w:val="both"/>
      <w:outlineLvl w:val="1"/>
    </w:pPr>
    <w:rPr>
      <w:rFonts w:ascii="黑体" w:hAnsi="Times New Roman" w:eastAsia="黑体" w:cs="Times New Roman"/>
      <w:sz w:val="24"/>
      <w:lang w:val="en-US" w:eastAsia="zh-CN" w:bidi="ar-SA"/>
    </w:rPr>
  </w:style>
  <w:style w:type="paragraph" w:customStyle="1" w:styleId="9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0">
    <w:name w:val="正文格式 Char"/>
    <w:basedOn w:val="1"/>
    <w:qFormat/>
    <w:uiPriority w:val="0"/>
    <w:pPr>
      <w:widowControl/>
      <w:spacing w:line="440" w:lineRule="atLeast"/>
      <w:ind w:firstLine="510"/>
    </w:pPr>
    <w:rPr>
      <w:kern w:val="0"/>
      <w:sz w:val="24"/>
    </w:rPr>
  </w:style>
  <w:style w:type="paragraph" w:customStyle="1" w:styleId="101">
    <w:name w:val="修订"/>
    <w:qFormat/>
    <w:uiPriority w:val="0"/>
    <w:rPr>
      <w:rFonts w:ascii="Times New Roman" w:hAnsi="Times New Roman" w:eastAsia="宋体" w:cs="Times New Roman"/>
      <w:kern w:val="2"/>
      <w:sz w:val="21"/>
      <w:lang w:val="en-US" w:eastAsia="zh-CN" w:bidi="ar-SA"/>
    </w:rPr>
  </w:style>
  <w:style w:type="paragraph" w:customStyle="1" w:styleId="102">
    <w:name w:val="00"/>
    <w:basedOn w:val="1"/>
    <w:qFormat/>
    <w:uiPriority w:val="0"/>
    <w:pPr>
      <w:autoSpaceDE w:val="0"/>
      <w:autoSpaceDN w:val="0"/>
      <w:jc w:val="left"/>
    </w:pPr>
    <w:rPr>
      <w:rFonts w:ascii="黑体" w:eastAsia="黑体"/>
      <w:b/>
      <w:kern w:val="0"/>
      <w:sz w:val="20"/>
    </w:rPr>
  </w:style>
  <w:style w:type="character" w:customStyle="1" w:styleId="103">
    <w:name w:val="Table Text Char"/>
    <w:link w:val="104"/>
    <w:qFormat/>
    <w:uiPriority w:val="0"/>
    <w:rPr>
      <w:rFonts w:ascii="Arial" w:hAnsi="Arial"/>
      <w:kern w:val="2"/>
      <w:sz w:val="18"/>
      <w:lang w:val="en-US" w:eastAsia="zh-CN" w:bidi="ar-SA"/>
    </w:rPr>
  </w:style>
  <w:style w:type="paragraph" w:customStyle="1" w:styleId="104">
    <w:name w:val="Table Text"/>
    <w:link w:val="103"/>
    <w:qFormat/>
    <w:uiPriority w:val="0"/>
    <w:pPr>
      <w:spacing w:before="80" w:after="80"/>
    </w:pPr>
    <w:rPr>
      <w:rFonts w:ascii="Arial" w:hAnsi="Arial" w:eastAsia="宋体" w:cs="Times New Roman"/>
      <w:kern w:val="2"/>
      <w:sz w:val="18"/>
      <w:lang w:val="en-US" w:eastAsia="zh-CN" w:bidi="ar-SA"/>
    </w:rPr>
  </w:style>
  <w:style w:type="paragraph" w:customStyle="1" w:styleId="105">
    <w:name w:val="列出段落"/>
    <w:basedOn w:val="1"/>
    <w:qFormat/>
    <w:uiPriority w:val="34"/>
    <w:pPr>
      <w:ind w:firstLine="420" w:firstLineChars="200"/>
    </w:pPr>
  </w:style>
  <w:style w:type="paragraph" w:customStyle="1" w:styleId="106">
    <w:name w:val="CSS1级正文 Char"/>
    <w:basedOn w:val="23"/>
    <w:qFormat/>
    <w:uiPriority w:val="0"/>
    <w:pPr>
      <w:spacing w:line="360" w:lineRule="auto"/>
      <w:ind w:firstLine="480"/>
    </w:pPr>
    <w:rPr>
      <w:rFonts w:ascii="Times New Roman" w:eastAsia="宋体"/>
      <w:sz w:val="24"/>
    </w:rPr>
  </w:style>
  <w:style w:type="paragraph" w:customStyle="1" w:styleId="107">
    <w:name w:val="Table Contents"/>
    <w:basedOn w:val="23"/>
    <w:qFormat/>
    <w:uiPriority w:val="0"/>
    <w:pPr>
      <w:suppressAutoHyphens/>
      <w:jc w:val="left"/>
    </w:pPr>
    <w:rPr>
      <w:rFonts w:ascii="Times New Roman" w:eastAsia="Times New Roman"/>
      <w:kern w:val="0"/>
      <w:sz w:val="24"/>
      <w:lang w:eastAsia="en-US"/>
    </w:rPr>
  </w:style>
  <w:style w:type="paragraph" w:customStyle="1" w:styleId="108">
    <w:name w:val="样式 样式 正文首行缩进 2 + 左  0 字符 + 首行缩进:  2.57 字符"/>
    <w:basedOn w:val="1"/>
    <w:next w:val="1"/>
    <w:qFormat/>
    <w:uiPriority w:val="0"/>
    <w:pPr>
      <w:spacing w:after="120" w:afterAutospacing="0"/>
      <w:ind w:firstLine="540" w:firstLineChars="257"/>
    </w:pPr>
    <w:rPr>
      <w:sz w:val="21"/>
    </w:rPr>
  </w:style>
  <w:style w:type="character" w:customStyle="1" w:styleId="109">
    <w:name w:val=" Char Char4"/>
    <w:link w:val="1"/>
    <w:qFormat/>
    <w:uiPriority w:val="0"/>
    <w:rPr>
      <w:rFonts w:eastAsia="宋体"/>
      <w:b/>
      <w:kern w:val="2"/>
      <w:sz w:val="21"/>
      <w:lang w:val="en-US" w:eastAsia="zh-CN"/>
    </w:rPr>
  </w:style>
  <w:style w:type="paragraph" w:customStyle="1" w:styleId="110">
    <w:name w:val="二级条标题"/>
    <w:basedOn w:val="97"/>
    <w:next w:val="99"/>
    <w:qFormat/>
    <w:uiPriority w:val="0"/>
    <w:pPr>
      <w:ind w:left="840"/>
      <w:outlineLvl w:val="3"/>
    </w:pPr>
  </w:style>
  <w:style w:type="paragraph" w:customStyle="1" w:styleId="11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2">
    <w:name w:val="正文1"/>
    <w:basedOn w:val="1"/>
    <w:qFormat/>
    <w:uiPriority w:val="0"/>
    <w:pPr>
      <w:spacing w:line="300" w:lineRule="auto"/>
      <w:ind w:firstLine="200" w:firstLineChars="200"/>
    </w:pPr>
    <w:rPr>
      <w:sz w:val="24"/>
    </w:rPr>
  </w:style>
  <w:style w:type="paragraph" w:customStyle="1" w:styleId="113">
    <w:name w:val="样式 正文缩进正文（首行缩进两字）表正文正文非缩进特点标题4段1 + 首行缩进:  2 字符"/>
    <w:basedOn w:val="16"/>
    <w:qFormat/>
    <w:uiPriority w:val="0"/>
    <w:pPr>
      <w:ind w:firstLine="480" w:firstLineChars="200"/>
    </w:pPr>
  </w:style>
  <w:style w:type="paragraph" w:customStyle="1" w:styleId="114">
    <w:name w:val="Note"/>
    <w:basedOn w:val="1"/>
    <w:qFormat/>
    <w:uiPriority w:val="0"/>
    <w:pPr>
      <w:pBdr>
        <w:top w:val="single" w:color="000000" w:sz="12" w:space="3"/>
        <w:bottom w:val="single" w:color="000000" w:sz="12" w:space="3"/>
      </w:pBdr>
      <w:spacing w:line="360" w:lineRule="auto"/>
    </w:pPr>
    <w:rPr>
      <w:sz w:val="24"/>
    </w:rPr>
  </w:style>
  <w:style w:type="paragraph" w:customStyle="1" w:styleId="115">
    <w:name w:val="编号正文"/>
    <w:basedOn w:val="116"/>
    <w:qFormat/>
    <w:uiPriority w:val="0"/>
    <w:pPr>
      <w:spacing w:line="360" w:lineRule="auto"/>
      <w:ind w:left="1407" w:hanging="1047"/>
      <w:jc w:val="left"/>
    </w:pPr>
    <w:rPr>
      <w:rFonts w:eastAsia="仿宋_GB2312"/>
    </w:rPr>
  </w:style>
  <w:style w:type="paragraph" w:customStyle="1" w:styleId="116">
    <w:name w:val="文档正文"/>
    <w:basedOn w:val="1"/>
    <w:qFormat/>
    <w:uiPriority w:val="0"/>
    <w:pPr>
      <w:spacing w:line="440" w:lineRule="exact"/>
      <w:ind w:firstLine="567"/>
    </w:pPr>
    <w:rPr>
      <w:rFonts w:ascii="Arial Narrow" w:hAnsi="Arial Narrow"/>
      <w:kern w:val="0"/>
      <w:sz w:val="24"/>
    </w:rPr>
  </w:style>
  <w:style w:type="paragraph" w:customStyle="1" w:styleId="117">
    <w:name w:val="列表项目"/>
    <w:basedOn w:val="1"/>
    <w:qFormat/>
    <w:uiPriority w:val="0"/>
    <w:pPr>
      <w:numPr>
        <w:ilvl w:val="0"/>
        <w:numId w:val="3"/>
      </w:numPr>
      <w:tabs>
        <w:tab w:val="clear" w:pos="1200"/>
      </w:tabs>
      <w:spacing w:line="288" w:lineRule="auto"/>
      <w:ind w:left="840" w:leftChars="200" w:hanging="420" w:hangingChars="200"/>
    </w:pPr>
    <w:rPr>
      <w:sz w:val="21"/>
    </w:rPr>
  </w:style>
  <w:style w:type="paragraph" w:customStyle="1" w:styleId="118">
    <w:name w:val="样式 行距: 1.5 倍行距1"/>
    <w:basedOn w:val="1"/>
    <w:qFormat/>
    <w:uiPriority w:val="0"/>
    <w:rPr>
      <w:sz w:val="21"/>
    </w:rPr>
  </w:style>
  <w:style w:type="paragraph" w:customStyle="1" w:styleId="119">
    <w:name w:val="首行缩进"/>
    <w:basedOn w:val="1"/>
    <w:qFormat/>
    <w:uiPriority w:val="0"/>
    <w:pPr>
      <w:numPr>
        <w:ilvl w:val="0"/>
        <w:numId w:val="9"/>
      </w:numPr>
      <w:tabs>
        <w:tab w:val="clear" w:pos="540"/>
      </w:tabs>
      <w:spacing w:line="360" w:lineRule="auto"/>
    </w:pPr>
    <w:rPr>
      <w:rFonts w:eastAsia="仿宋_GB2312"/>
    </w:rPr>
  </w:style>
  <w:style w:type="paragraph" w:customStyle="1" w:styleId="120">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character" w:customStyle="1" w:styleId="121">
    <w:name w:val="正文首行缩进 2 Char"/>
    <w:link w:val="57"/>
    <w:qFormat/>
    <w:uiPriority w:val="0"/>
  </w:style>
  <w:style w:type="paragraph" w:customStyle="1" w:styleId="122">
    <w:name w:val="Title - Revision"/>
    <w:basedOn w:val="54"/>
    <w:qFormat/>
    <w:uiPriority w:val="0"/>
    <w:pPr>
      <w:spacing w:before="720" w:beforeAutospacing="0"/>
    </w:pPr>
  </w:style>
  <w:style w:type="paragraph" w:customStyle="1" w:styleId="123">
    <w:name w:val=" Char Char Char Char Char Char Char"/>
    <w:basedOn w:val="1"/>
    <w:qFormat/>
    <w:uiPriority w:val="0"/>
    <w:rPr>
      <w:rFonts w:ascii="Tahoma" w:hAnsi="Tahoma"/>
      <w:sz w:val="24"/>
    </w:rPr>
  </w:style>
  <w:style w:type="character" w:customStyle="1" w:styleId="124">
    <w:name w:val=" Char Char"/>
    <w:link w:val="1"/>
    <w:qFormat/>
    <w:uiPriority w:val="0"/>
    <w:rPr>
      <w:rFonts w:ascii="宋体" w:hAnsi="宋体" w:eastAsia="宋体"/>
      <w:kern w:val="2"/>
      <w:sz w:val="24"/>
      <w:lang w:val="en-US" w:eastAsia="zh-CN" w:bidi="ar-SA"/>
    </w:rPr>
  </w:style>
  <w:style w:type="paragraph" w:customStyle="1" w:styleId="125">
    <w:name w:val="表头文本"/>
    <w:qFormat/>
    <w:uiPriority w:val="0"/>
    <w:pPr>
      <w:jc w:val="center"/>
    </w:pPr>
    <w:rPr>
      <w:rFonts w:ascii="Arial" w:hAnsi="Arial" w:eastAsia="宋体" w:cs="Times New Roman"/>
      <w:b/>
      <w:sz w:val="21"/>
      <w:lang w:val="en-US" w:eastAsia="zh-CN" w:bidi="ar-SA"/>
    </w:rPr>
  </w:style>
  <w:style w:type="paragraph" w:customStyle="1" w:styleId="126">
    <w:name w:val="附录1"/>
    <w:basedOn w:val="1"/>
    <w:next w:val="1"/>
    <w:qFormat/>
    <w:uiPriority w:val="0"/>
    <w:pPr>
      <w:tabs>
        <w:tab w:val="left" w:pos="1304"/>
      </w:tabs>
      <w:ind w:left="425" w:hanging="425"/>
      <w:outlineLvl w:val="0"/>
    </w:pPr>
    <w:rPr>
      <w:rFonts w:ascii="黑体" w:hAnsi="黑体" w:eastAsia="黑体"/>
      <w:b/>
      <w:sz w:val="44"/>
    </w:rPr>
  </w:style>
  <w:style w:type="character" w:customStyle="1" w:styleId="127">
    <w:name w:val="日期 字符1"/>
    <w:link w:val="1"/>
    <w:qFormat/>
    <w:uiPriority w:val="99"/>
    <w:rPr>
      <w:kern w:val="2"/>
      <w:sz w:val="28"/>
    </w:rPr>
  </w:style>
  <w:style w:type="paragraph" w:customStyle="1" w:styleId="128">
    <w:name w:val="段落正文"/>
    <w:basedOn w:val="1"/>
    <w:qFormat/>
    <w:uiPriority w:val="0"/>
    <w:pPr>
      <w:spacing w:before="156" w:beforeAutospacing="0" w:line="360" w:lineRule="auto"/>
      <w:ind w:firstLine="200" w:firstLineChars="200"/>
    </w:pPr>
    <w:rPr>
      <w:spacing w:val="2"/>
      <w:sz w:val="24"/>
    </w:rPr>
  </w:style>
  <w:style w:type="paragraph" w:customStyle="1" w:styleId="129">
    <w:name w:val="xl27"/>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pPr>
    <w:rPr>
      <w:rFonts w:ascii="宋体" w:hAnsi="宋体"/>
      <w:kern w:val="0"/>
      <w:sz w:val="21"/>
    </w:rPr>
  </w:style>
  <w:style w:type="paragraph" w:customStyle="1" w:styleId="130">
    <w:name w:val="Char Char Char Char Char Char Char"/>
    <w:basedOn w:val="18"/>
    <w:qFormat/>
    <w:uiPriority w:val="0"/>
    <w:rPr>
      <w:rFonts w:ascii="宋体" w:hAnsi="Tahoma"/>
    </w:rPr>
  </w:style>
  <w:style w:type="paragraph" w:customStyle="1" w:styleId="131">
    <w:name w:val="1"/>
    <w:basedOn w:val="1"/>
    <w:next w:val="31"/>
    <w:qFormat/>
    <w:uiPriority w:val="0"/>
    <w:rPr>
      <w:rFonts w:ascii="宋体" w:hAnsi="Courier New"/>
      <w:sz w:val="21"/>
    </w:rPr>
  </w:style>
  <w:style w:type="paragraph" w:customStyle="1" w:styleId="132">
    <w:name w:val="文档正文 Char Char Char Char Char"/>
    <w:basedOn w:val="1"/>
    <w:qFormat/>
    <w:uiPriority w:val="0"/>
    <w:pPr>
      <w:spacing w:line="440" w:lineRule="exact"/>
      <w:ind w:firstLine="420"/>
    </w:pPr>
    <w:rPr>
      <w:rFonts w:ascii="Arial Narrow" w:hAnsi="Arial Narrow"/>
      <w:kern w:val="0"/>
      <w:sz w:val="24"/>
    </w:rPr>
  </w:style>
  <w:style w:type="paragraph" w:customStyle="1" w:styleId="133">
    <w:name w:val="表格正文"/>
    <w:basedOn w:val="1"/>
    <w:qFormat/>
    <w:uiPriority w:val="0"/>
    <w:rPr>
      <w:rFonts w:ascii="Calibri" w:hAnsi="Calibri" w:eastAsia="仿宋" w:cs="宋体"/>
      <w:sz w:val="24"/>
    </w:rPr>
  </w:style>
  <w:style w:type="character" w:customStyle="1" w:styleId="134">
    <w:name w:val="font41"/>
    <w:link w:val="1"/>
    <w:qFormat/>
    <w:uiPriority w:val="0"/>
    <w:rPr>
      <w:rFonts w:ascii="黑体" w:eastAsia="黑体" w:cs="黑体"/>
      <w:color w:val="000000"/>
      <w:sz w:val="24"/>
      <w:szCs w:val="24"/>
      <w:u w:val="none"/>
    </w:rPr>
  </w:style>
  <w:style w:type="paragraph" w:customStyle="1" w:styleId="135">
    <w:name w:val="默认段落字体 Para Char Char Char Char Char Char Char Char Char1 Char Char Char Char"/>
    <w:basedOn w:val="1"/>
    <w:qFormat/>
    <w:uiPriority w:val="0"/>
    <w:rPr>
      <w:rFonts w:ascii="Tahoma" w:hAnsi="Tahoma"/>
      <w:sz w:val="24"/>
    </w:rPr>
  </w:style>
  <w:style w:type="paragraph" w:customStyle="1" w:styleId="136">
    <w:name w:val="Table Text Char Char Char"/>
    <w:link w:val="203"/>
    <w:qFormat/>
    <w:uiPriority w:val="0"/>
    <w:pPr>
      <w:spacing w:before="80" w:after="80"/>
    </w:pPr>
    <w:rPr>
      <w:rFonts w:ascii="Arial" w:hAnsi="Arial" w:eastAsia="宋体" w:cs="Times New Roman"/>
      <w:kern w:val="2"/>
      <w:sz w:val="18"/>
      <w:lang w:val="en-US" w:eastAsia="zh-CN" w:bidi="ar-SA"/>
    </w:rPr>
  </w:style>
  <w:style w:type="paragraph" w:customStyle="1" w:styleId="137">
    <w:name w:val="二级列表"/>
    <w:basedOn w:val="128"/>
    <w:next w:val="128"/>
    <w:qFormat/>
    <w:uiPriority w:val="0"/>
    <w:pPr>
      <w:tabs>
        <w:tab w:val="left" w:pos="2120"/>
      </w:tabs>
      <w:ind w:firstLine="0" w:firstLineChars="0"/>
    </w:pPr>
    <w:rPr>
      <w:b/>
    </w:rPr>
  </w:style>
  <w:style w:type="paragraph" w:customStyle="1" w:styleId="138">
    <w:name w:val="标题5"/>
    <w:basedOn w:val="1"/>
    <w:qFormat/>
    <w:uiPriority w:val="0"/>
    <w:pPr>
      <w:tabs>
        <w:tab w:val="left" w:pos="0"/>
      </w:tabs>
      <w:autoSpaceDE w:val="0"/>
      <w:autoSpaceDN w:val="0"/>
      <w:spacing w:line="320" w:lineRule="atLeast"/>
    </w:pPr>
    <w:rPr>
      <w:rFonts w:ascii="宋体"/>
      <w:kern w:val="0"/>
      <w:sz w:val="21"/>
    </w:rPr>
  </w:style>
  <w:style w:type="paragraph" w:customStyle="1" w:styleId="139">
    <w:name w:val="样式 标题 6第五层条 + 三号 段前: 0.5 行"/>
    <w:basedOn w:val="8"/>
    <w:qFormat/>
    <w:uiPriority w:val="0"/>
    <w:pPr>
      <w:widowControl/>
      <w:numPr>
        <w:ilvl w:val="0"/>
        <w:numId w:val="0"/>
      </w:numPr>
      <w:tabs>
        <w:tab w:val="clear" w:pos="1152"/>
      </w:tabs>
      <w:spacing w:before="156" w:beforeAutospacing="0"/>
      <w:ind w:left="1152" w:hanging="1152"/>
      <w:jc w:val="left"/>
    </w:pPr>
    <w:rPr>
      <w:snapToGrid w:val="0"/>
      <w:kern w:val="24"/>
      <w:sz w:val="28"/>
    </w:rPr>
  </w:style>
  <w:style w:type="paragraph" w:customStyle="1" w:styleId="140">
    <w:name w:val="Table Text Char Char"/>
    <w:qFormat/>
    <w:uiPriority w:val="0"/>
    <w:pPr>
      <w:spacing w:before="80" w:after="80"/>
    </w:pPr>
    <w:rPr>
      <w:rFonts w:ascii="Arial" w:hAnsi="Arial" w:eastAsia="宋体" w:cs="Times New Roman"/>
      <w:kern w:val="2"/>
      <w:sz w:val="18"/>
      <w:lang w:val="en-US" w:eastAsia="zh-CN" w:bidi="ar-SA"/>
    </w:rPr>
  </w:style>
  <w:style w:type="paragraph" w:customStyle="1" w:styleId="141">
    <w:name w:val="Item List"/>
    <w:qFormat/>
    <w:uiPriority w:val="0"/>
    <w:pPr>
      <w:numPr>
        <w:ilvl w:val="0"/>
        <w:numId w:val="10"/>
      </w:numPr>
      <w:tabs>
        <w:tab w:val="clear" w:pos="1644"/>
      </w:tabs>
      <w:spacing w:line="300" w:lineRule="auto"/>
      <w:jc w:val="both"/>
    </w:pPr>
    <w:rPr>
      <w:rFonts w:ascii="Arial" w:hAnsi="Arial" w:eastAsia="宋体" w:cs="Times New Roman"/>
      <w:sz w:val="21"/>
      <w:lang w:val="en-US" w:eastAsia="zh-CN" w:bidi="ar-SA"/>
    </w:rPr>
  </w:style>
  <w:style w:type="paragraph" w:customStyle="1" w:styleId="142">
    <w:name w:val=" Char Char Char Char Char Char Char Char Char Char Char Char Char"/>
    <w:basedOn w:val="1"/>
    <w:qFormat/>
    <w:uiPriority w:val="0"/>
    <w:pPr>
      <w:widowControl/>
      <w:spacing w:after="160" w:afterAutospacing="0" w:line="240" w:lineRule="exact"/>
      <w:jc w:val="left"/>
    </w:pPr>
    <w:rPr>
      <w:rFonts w:ascii="Verdana" w:hAnsi="Verdana" w:eastAsia="仿宋_GB2312"/>
      <w:kern w:val="0"/>
      <w:sz w:val="24"/>
      <w:lang w:eastAsia="en-US"/>
    </w:rPr>
  </w:style>
  <w:style w:type="paragraph" w:customStyle="1" w:styleId="143">
    <w:name w:val="af"/>
    <w:basedOn w:val="1"/>
    <w:qFormat/>
    <w:uiPriority w:val="0"/>
    <w:pPr>
      <w:widowControl/>
      <w:spacing w:line="300" w:lineRule="atLeast"/>
      <w:jc w:val="left"/>
    </w:pPr>
    <w:rPr>
      <w:rFonts w:ascii="宋体" w:hAnsi="宋体"/>
      <w:kern w:val="0"/>
      <w:sz w:val="18"/>
    </w:rPr>
  </w:style>
  <w:style w:type="character" w:customStyle="1" w:styleId="144">
    <w:name w:val="v151"/>
    <w:link w:val="1"/>
    <w:qFormat/>
    <w:uiPriority w:val="0"/>
    <w:rPr>
      <w:sz w:val="18"/>
    </w:rPr>
  </w:style>
  <w:style w:type="paragraph" w:customStyle="1" w:styleId="145">
    <w:name w:val="项目"/>
    <w:basedOn w:val="1"/>
    <w:qFormat/>
    <w:uiPriority w:val="0"/>
    <w:pPr>
      <w:tabs>
        <w:tab w:val="left" w:pos="1280"/>
      </w:tabs>
      <w:spacing w:before="120" w:beforeAutospacing="0" w:after="120" w:afterAutospacing="0" w:line="360" w:lineRule="auto"/>
      <w:ind w:left="-7" w:firstLine="567"/>
      <w:jc w:val="left"/>
    </w:pPr>
    <w:rPr>
      <w:rFonts w:ascii="宋体"/>
      <w:kern w:val="0"/>
      <w:sz w:val="24"/>
    </w:rPr>
  </w:style>
  <w:style w:type="paragraph" w:customStyle="1" w:styleId="146">
    <w:name w:val="表格文本"/>
    <w:qFormat/>
    <w:uiPriority w:val="0"/>
    <w:pPr>
      <w:tabs>
        <w:tab w:val="decimal" w:pos="0"/>
      </w:tabs>
    </w:pPr>
    <w:rPr>
      <w:rFonts w:ascii="Arial" w:hAnsi="Arial" w:eastAsia="宋体" w:cs="Times New Roman"/>
      <w:sz w:val="21"/>
      <w:lang w:val="en-US" w:eastAsia="zh-CN" w:bidi="ar-SA"/>
    </w:rPr>
  </w:style>
  <w:style w:type="paragraph" w:customStyle="1" w:styleId="147">
    <w:name w:val="标题2"/>
    <w:basedOn w:val="4"/>
    <w:qFormat/>
    <w:uiPriority w:val="0"/>
    <w:pPr>
      <w:keepNext w:val="0"/>
      <w:keepLines w:val="0"/>
      <w:spacing w:before="0" w:after="0" w:line="360" w:lineRule="auto"/>
      <w:ind w:firstLine="574" w:firstLineChars="196"/>
      <w:outlineLvl w:val="9"/>
    </w:pPr>
    <w:rPr>
      <w:rFonts w:ascii="宋体" w:hAnsi="宋体" w:eastAsia="宋体"/>
      <w:spacing w:val="6"/>
      <w:sz w:val="28"/>
      <w:u w:val="single"/>
    </w:rPr>
  </w:style>
  <w:style w:type="paragraph" w:customStyle="1" w:styleId="148">
    <w:name w:val="附录3"/>
    <w:basedOn w:val="1"/>
    <w:next w:val="1"/>
    <w:qFormat/>
    <w:uiPriority w:val="0"/>
    <w:pPr>
      <w:numPr>
        <w:ilvl w:val="0"/>
        <w:numId w:val="0"/>
      </w:numPr>
      <w:tabs>
        <w:tab w:val="left" w:pos="851"/>
      </w:tabs>
      <w:ind w:left="425" w:hanging="425"/>
      <w:outlineLvl w:val="2"/>
    </w:pPr>
    <w:rPr>
      <w:rFonts w:eastAsia="黑体"/>
      <w:b/>
      <w:sz w:val="32"/>
    </w:rPr>
  </w:style>
  <w:style w:type="character" w:customStyle="1" w:styleId="149">
    <w:name w:val="标题 2 Char"/>
    <w:link w:val="4"/>
    <w:qFormat/>
    <w:uiPriority w:val="0"/>
    <w:rPr>
      <w:rFonts w:ascii="Arial" w:hAnsi="Arial" w:eastAsia="黑体"/>
      <w:b/>
      <w:kern w:val="2"/>
      <w:sz w:val="32"/>
    </w:rPr>
  </w:style>
  <w:style w:type="paragraph" w:customStyle="1" w:styleId="150">
    <w:name w:val="IN Step"/>
    <w:basedOn w:val="1"/>
    <w:qFormat/>
    <w:uiPriority w:val="0"/>
    <w:pPr>
      <w:keepLines/>
      <w:widowControl/>
      <w:tabs>
        <w:tab w:val="left" w:pos="1134"/>
      </w:tabs>
      <w:spacing w:before="80" w:beforeAutospacing="0" w:after="80" w:afterAutospacing="0" w:line="300" w:lineRule="auto"/>
      <w:ind w:left="1134" w:hanging="907"/>
      <w:outlineLvl w:val="8"/>
    </w:pPr>
    <w:rPr>
      <w:rFonts w:ascii="Arial" w:hAnsi="Arial"/>
      <w:kern w:val="0"/>
      <w:sz w:val="21"/>
    </w:rPr>
  </w:style>
  <w:style w:type="character" w:customStyle="1" w:styleId="151">
    <w:name w:val="小 Char"/>
    <w:link w:val="1"/>
    <w:qFormat/>
    <w:uiPriority w:val="0"/>
    <w:rPr>
      <w:rFonts w:ascii="宋体" w:hAnsi="Courier New" w:eastAsia="宋体"/>
      <w:kern w:val="2"/>
      <w:sz w:val="21"/>
      <w:lang w:val="en-US" w:eastAsia="zh-CN" w:bidi="ar-SA"/>
    </w:rPr>
  </w:style>
  <w:style w:type="paragraph" w:customStyle="1" w:styleId="152">
    <w:name w:val=" Char Char Char"/>
    <w:basedOn w:val="1"/>
    <w:qFormat/>
    <w:uiPriority w:val="0"/>
    <w:rPr>
      <w:rFonts w:ascii="Tahoma" w:hAnsi="Tahoma"/>
      <w:sz w:val="24"/>
    </w:rPr>
  </w:style>
  <w:style w:type="paragraph" w:customStyle="1" w:styleId="153">
    <w:name w:val=" Char"/>
    <w:basedOn w:val="1"/>
    <w:qFormat/>
    <w:uiPriority w:val="0"/>
    <w:pPr>
      <w:spacing w:line="240" w:lineRule="atLeast"/>
      <w:ind w:left="420" w:firstLine="420"/>
    </w:pPr>
    <w:rPr>
      <w:kern w:val="0"/>
      <w:sz w:val="21"/>
    </w:rPr>
  </w:style>
  <w:style w:type="paragraph" w:customStyle="1" w:styleId="154">
    <w:name w:val="tabletex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55">
    <w:name w:val="font1"/>
    <w:link w:val="1"/>
    <w:qFormat/>
    <w:uiPriority w:val="0"/>
    <w:rPr>
      <w:color w:val="000000"/>
      <w:sz w:val="18"/>
    </w:rPr>
  </w:style>
  <w:style w:type="paragraph" w:customStyle="1" w:styleId="156">
    <w:name w:val="Title - Date"/>
    <w:basedOn w:val="54"/>
    <w:next w:val="1"/>
    <w:qFormat/>
    <w:uiPriority w:val="0"/>
    <w:pPr>
      <w:spacing w:before="240" w:beforeAutospacing="0" w:after="720" w:afterAutospacing="0"/>
    </w:pPr>
    <w:rPr>
      <w:sz w:val="28"/>
    </w:rPr>
  </w:style>
  <w:style w:type="paragraph" w:customStyle="1" w:styleId="157">
    <w:name w:val="Char1 Char Char Char"/>
    <w:basedOn w:val="1"/>
    <w:qFormat/>
    <w:uiPriority w:val="0"/>
    <w:rPr>
      <w:rFonts w:ascii="Tahoma" w:hAnsi="Tahoma"/>
      <w:sz w:val="30"/>
    </w:rPr>
  </w:style>
  <w:style w:type="paragraph" w:customStyle="1" w:styleId="158">
    <w:name w:val="小标题 1"/>
    <w:basedOn w:val="1"/>
    <w:qFormat/>
    <w:uiPriority w:val="0"/>
    <w:pPr>
      <w:autoSpaceDE w:val="0"/>
      <w:autoSpaceDN w:val="0"/>
      <w:spacing w:line="360" w:lineRule="atLeast"/>
    </w:pPr>
    <w:rPr>
      <w:rFonts w:ascii="文鼎粗黑" w:eastAsia="文鼎粗黑"/>
      <w:kern w:val="0"/>
      <w:sz w:val="22"/>
    </w:rPr>
  </w:style>
  <w:style w:type="paragraph" w:customStyle="1" w:styleId="159">
    <w:name w:val="标书正文:  0.74 厘米"/>
    <w:basedOn w:val="1"/>
    <w:qFormat/>
    <w:uiPriority w:val="0"/>
    <w:pPr>
      <w:spacing w:line="360" w:lineRule="auto"/>
      <w:ind w:firstLine="420"/>
    </w:pPr>
    <w:rPr>
      <w:sz w:val="24"/>
    </w:rPr>
  </w:style>
  <w:style w:type="paragraph" w:customStyle="1" w:styleId="160">
    <w:name w:val="正文格式"/>
    <w:basedOn w:val="1"/>
    <w:qFormat/>
    <w:uiPriority w:val="0"/>
    <w:pPr>
      <w:widowControl/>
      <w:spacing w:before="60" w:beforeAutospacing="0" w:line="360" w:lineRule="auto"/>
      <w:ind w:firstLine="480" w:firstLineChars="200"/>
      <w:jc w:val="left"/>
    </w:pPr>
    <w:rPr>
      <w:rFonts w:ascii="宋体" w:hAnsi="宋体"/>
      <w:color w:val="000000"/>
      <w:kern w:val="0"/>
      <w:sz w:val="24"/>
    </w:rPr>
  </w:style>
  <w:style w:type="character" w:customStyle="1" w:styleId="161">
    <w:name w:val="font11"/>
    <w:link w:val="1"/>
    <w:qFormat/>
    <w:uiPriority w:val="0"/>
    <w:rPr>
      <w:rFonts w:hint="eastAsia" w:ascii="宋体" w:hAnsi="宋体" w:eastAsia="宋体" w:cs="宋体"/>
      <w:color w:val="000000"/>
      <w:sz w:val="21"/>
      <w:szCs w:val="21"/>
      <w:u w:val="none"/>
    </w:rPr>
  </w:style>
  <w:style w:type="paragraph" w:customStyle="1" w:styleId="162">
    <w:name w:val=" Char Char1"/>
    <w:basedOn w:val="1"/>
    <w:qFormat/>
    <w:uiPriority w:val="0"/>
    <w:pPr>
      <w:widowControl/>
      <w:spacing w:after="160" w:afterAutospacing="0" w:line="240" w:lineRule="exact"/>
      <w:jc w:val="left"/>
    </w:pPr>
    <w:rPr>
      <w:rFonts w:ascii="Verdana" w:hAnsi="Verdana"/>
      <w:kern w:val="0"/>
      <w:sz w:val="20"/>
      <w:lang w:eastAsia="en-US"/>
    </w:rPr>
  </w:style>
  <w:style w:type="paragraph" w:customStyle="1" w:styleId="163">
    <w:name w:val="图片文字"/>
    <w:basedOn w:val="1"/>
    <w:qFormat/>
    <w:uiPriority w:val="0"/>
    <w:pPr>
      <w:spacing w:line="240" w:lineRule="atLeast"/>
      <w:jc w:val="center"/>
    </w:pPr>
    <w:rPr>
      <w:sz w:val="21"/>
    </w:rPr>
  </w:style>
  <w:style w:type="character" w:customStyle="1" w:styleId="164">
    <w:name w:val="正文文本缩进 2 Char"/>
    <w:link w:val="34"/>
    <w:qFormat/>
    <w:uiPriority w:val="0"/>
    <w:rPr>
      <w:kern w:val="2"/>
      <w:sz w:val="28"/>
    </w:rPr>
  </w:style>
  <w:style w:type="paragraph" w:customStyle="1" w:styleId="165">
    <w:name w:val="1.正文"/>
    <w:basedOn w:val="1"/>
    <w:qFormat/>
    <w:uiPriority w:val="0"/>
    <w:pPr>
      <w:spacing w:line="360" w:lineRule="auto"/>
      <w:ind w:left="540" w:leftChars="225" w:firstLine="540" w:firstLineChars="225"/>
    </w:pPr>
    <w:rPr>
      <w:sz w:val="24"/>
    </w:rPr>
  </w:style>
  <w:style w:type="paragraph" w:customStyle="1" w:styleId="166">
    <w:name w:val=" Char Char Char Char Char Char Char Char Char Char Char Char Char Char Char Char"/>
    <w:basedOn w:val="1"/>
    <w:qFormat/>
    <w:uiPriority w:val="0"/>
    <w:pPr>
      <w:tabs>
        <w:tab w:val="left" w:pos="360"/>
      </w:tabs>
    </w:pPr>
    <w:rPr>
      <w:sz w:val="24"/>
    </w:rPr>
  </w:style>
  <w:style w:type="paragraph" w:customStyle="1" w:styleId="167">
    <w:name w:val="AA Numbering"/>
    <w:basedOn w:val="1"/>
    <w:qFormat/>
    <w:uiPriority w:val="0"/>
    <w:pPr>
      <w:widowControl/>
      <w:tabs>
        <w:tab w:val="left" w:pos="1134"/>
        <w:tab w:val="left" w:pos="1280"/>
      </w:tabs>
      <w:spacing w:line="280" w:lineRule="atLeast"/>
      <w:jc w:val="left"/>
    </w:pPr>
    <w:rPr>
      <w:rFonts w:eastAsia="PMingLiU"/>
      <w:kern w:val="0"/>
      <w:sz w:val="24"/>
      <w:lang w:eastAsia="zh-TW"/>
    </w:rPr>
  </w:style>
  <w:style w:type="paragraph" w:customStyle="1" w:styleId="168">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169">
    <w:name w:val=" Char Char 字元 字元 字元 Char Char Char Char"/>
    <w:basedOn w:val="1"/>
    <w:qFormat/>
    <w:uiPriority w:val="0"/>
    <w:pPr>
      <w:spacing w:line="360" w:lineRule="auto"/>
    </w:pPr>
    <w:rPr>
      <w:kern w:val="0"/>
      <w:sz w:val="24"/>
    </w:rPr>
  </w:style>
  <w:style w:type="character" w:customStyle="1" w:styleId="170">
    <w:name w:val="H2 Char"/>
    <w:link w:val="1"/>
    <w:qFormat/>
    <w:uiPriority w:val="0"/>
    <w:rPr>
      <w:rFonts w:ascii="Arial" w:hAnsi="Arial" w:eastAsia="宋体"/>
      <w:kern w:val="2"/>
      <w:sz w:val="28"/>
      <w:lang w:val="en-US" w:eastAsia="zh-CN"/>
    </w:rPr>
  </w:style>
  <w:style w:type="paragraph" w:customStyle="1" w:styleId="171">
    <w:name w:val="表头样式"/>
    <w:basedOn w:val="1"/>
    <w:qFormat/>
    <w:uiPriority w:val="0"/>
    <w:pPr>
      <w:autoSpaceDE w:val="0"/>
      <w:autoSpaceDN w:val="0"/>
      <w:spacing w:line="360" w:lineRule="auto"/>
      <w:jc w:val="left"/>
    </w:pPr>
    <w:rPr>
      <w:b/>
      <w:kern w:val="0"/>
      <w:sz w:val="21"/>
    </w:rPr>
  </w:style>
  <w:style w:type="paragraph" w:customStyle="1" w:styleId="172">
    <w:name w:val="样式 宋体 五号 行距: 单倍行距"/>
    <w:basedOn w:val="1"/>
    <w:qFormat/>
    <w:uiPriority w:val="0"/>
    <w:pPr>
      <w:jc w:val="left"/>
    </w:pPr>
    <w:rPr>
      <w:rFonts w:ascii="宋体" w:hAnsi="宋体"/>
      <w:kern w:val="0"/>
      <w:sz w:val="21"/>
    </w:rPr>
  </w:style>
  <w:style w:type="paragraph" w:customStyle="1" w:styleId="173">
    <w:name w:val="IN Feature"/>
    <w:next w:val="15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74">
    <w:name w:val="Figure Description"/>
    <w:next w:val="1"/>
    <w:qFormat/>
    <w:uiPriority w:val="0"/>
    <w:pPr>
      <w:spacing w:before="80" w:after="320"/>
      <w:ind w:left="1134"/>
      <w:jc w:val="center"/>
    </w:pPr>
    <w:rPr>
      <w:rFonts w:ascii="Arial" w:hAnsi="Arial" w:eastAsia="黑体" w:cs="Times New Roman"/>
      <w:sz w:val="18"/>
      <w:lang w:val="en-US" w:eastAsia="zh-CN" w:bidi="ar-SA"/>
    </w:rPr>
  </w:style>
  <w:style w:type="paragraph" w:customStyle="1" w:styleId="175">
    <w:name w:val="标准正文"/>
    <w:basedOn w:val="24"/>
    <w:qFormat/>
    <w:uiPriority w:val="0"/>
    <w:pPr>
      <w:spacing w:before="60" w:after="60" w:line="360" w:lineRule="auto"/>
      <w:ind w:left="0" w:firstLine="482"/>
    </w:pPr>
    <w:rPr>
      <w:rFonts w:ascii="Arial" w:hAnsi="Arial"/>
      <w:sz w:val="24"/>
    </w:rPr>
  </w:style>
  <w:style w:type="paragraph" w:customStyle="1" w:styleId="176">
    <w:name w:val="表号"/>
    <w:basedOn w:val="1"/>
    <w:qFormat/>
    <w:uiPriority w:val="0"/>
    <w:pPr>
      <w:numPr>
        <w:ilvl w:val="0"/>
        <w:numId w:val="12"/>
      </w:numPr>
      <w:tabs>
        <w:tab w:val="clear" w:pos="360"/>
      </w:tabs>
      <w:autoSpaceDE w:val="0"/>
      <w:autoSpaceDN w:val="0"/>
      <w:spacing w:before="210" w:after="210"/>
      <w:ind w:left="425" w:hanging="137"/>
      <w:jc w:val="center"/>
    </w:pPr>
    <w:rPr>
      <w:kern w:val="0"/>
      <w:sz w:val="21"/>
      <w:lang w:eastAsia="en-US"/>
    </w:rPr>
  </w:style>
  <w:style w:type="paragraph" w:customStyle="1" w:styleId="177">
    <w:name w:val="正文4"/>
    <w:basedOn w:val="1"/>
    <w:qFormat/>
    <w:uiPriority w:val="0"/>
    <w:pPr>
      <w:tabs>
        <w:tab w:val="left" w:pos="1275"/>
      </w:tabs>
      <w:spacing w:before="60" w:beforeAutospacing="0" w:after="60" w:afterAutospacing="0" w:line="360" w:lineRule="auto"/>
      <w:ind w:left="820" w:leftChars="400" w:hanging="705"/>
    </w:pPr>
    <w:rPr>
      <w:sz w:val="24"/>
    </w:rPr>
  </w:style>
  <w:style w:type="character" w:customStyle="1" w:styleId="178">
    <w:name w:val="content-white1"/>
    <w:link w:val="1"/>
    <w:qFormat/>
    <w:uiPriority w:val="0"/>
    <w:rPr>
      <w:color w:val="000000"/>
      <w:sz w:val="18"/>
      <w:u w:val="none"/>
    </w:rPr>
  </w:style>
  <w:style w:type="paragraph" w:customStyle="1" w:styleId="179">
    <w:name w:val="文本框样式1"/>
    <w:basedOn w:val="1"/>
    <w:qFormat/>
    <w:uiPriority w:val="0"/>
    <w:pPr>
      <w:spacing w:before="60" w:beforeAutospacing="0" w:line="180" w:lineRule="exact"/>
      <w:jc w:val="center"/>
    </w:pPr>
    <w:rPr>
      <w:sz w:val="21"/>
    </w:rPr>
  </w:style>
  <w:style w:type="character" w:customStyle="1" w:styleId="180">
    <w:name w:val="文字 Char"/>
    <w:link w:val="181"/>
    <w:qFormat/>
    <w:uiPriority w:val="0"/>
    <w:rPr>
      <w:rFonts w:ascii="宋体"/>
      <w:kern w:val="2"/>
      <w:sz w:val="28"/>
    </w:rPr>
  </w:style>
  <w:style w:type="paragraph" w:customStyle="1" w:styleId="181">
    <w:name w:val="文字"/>
    <w:basedOn w:val="1"/>
    <w:link w:val="180"/>
    <w:qFormat/>
    <w:uiPriority w:val="0"/>
    <w:pPr>
      <w:tabs>
        <w:tab w:val="left" w:pos="8520"/>
      </w:tabs>
      <w:spacing w:line="312" w:lineRule="auto"/>
      <w:ind w:right="-210" w:firstLine="556"/>
    </w:pPr>
    <w:rPr>
      <w:rFonts w:ascii="宋体"/>
    </w:rPr>
  </w:style>
  <w:style w:type="paragraph" w:customStyle="1" w:styleId="182">
    <w:name w:val=" Char2 Char Char Char Char Char Char"/>
    <w:basedOn w:val="1"/>
    <w:qFormat/>
    <w:uiPriority w:val="0"/>
    <w:rPr>
      <w:rFonts w:ascii="仿宋_GB2312"/>
      <w:b/>
      <w:sz w:val="30"/>
    </w:rPr>
  </w:style>
  <w:style w:type="character" w:customStyle="1" w:styleId="183">
    <w:name w:val="批注主题 Char"/>
    <w:link w:val="55"/>
    <w:qFormat/>
    <w:uiPriority w:val="0"/>
  </w:style>
  <w:style w:type="character" w:customStyle="1" w:styleId="184">
    <w:name w:val="正文文本缩进 Char"/>
    <w:link w:val="24"/>
    <w:qFormat/>
    <w:uiPriority w:val="0"/>
    <w:rPr>
      <w:kern w:val="2"/>
      <w:sz w:val="44"/>
    </w:rPr>
  </w:style>
  <w:style w:type="paragraph" w:customStyle="1" w:styleId="185">
    <w:name w:val=" Char Char Char Char Char Char1 Char"/>
    <w:basedOn w:val="1"/>
    <w:qFormat/>
    <w:uiPriority w:val="0"/>
    <w:pPr>
      <w:widowControl/>
      <w:spacing w:after="160" w:afterAutospacing="0" w:line="240" w:lineRule="exact"/>
      <w:jc w:val="left"/>
    </w:pPr>
    <w:rPr>
      <w:rFonts w:ascii="Verdana" w:hAnsi="Verdana"/>
      <w:kern w:val="0"/>
      <w:sz w:val="21"/>
      <w:lang w:eastAsia="en-US"/>
    </w:rPr>
  </w:style>
  <w:style w:type="paragraph" w:customStyle="1" w:styleId="186">
    <w:name w:val="标题无"/>
    <w:basedOn w:val="1"/>
    <w:qFormat/>
    <w:uiPriority w:val="0"/>
    <w:pPr>
      <w:spacing w:line="360" w:lineRule="auto"/>
    </w:pPr>
    <w:rPr>
      <w:sz w:val="24"/>
    </w:rPr>
  </w:style>
  <w:style w:type="paragraph" w:customStyle="1" w:styleId="187">
    <w:name w:val="首行缩进 1"/>
    <w:basedOn w:val="1"/>
    <w:qFormat/>
    <w:uiPriority w:val="0"/>
    <w:pPr>
      <w:spacing w:after="120" w:afterAutospacing="0" w:line="360" w:lineRule="auto"/>
      <w:ind w:firstLine="200" w:firstLineChars="200"/>
    </w:pPr>
    <w:rPr>
      <w:sz w:val="24"/>
    </w:rPr>
  </w:style>
  <w:style w:type="paragraph" w:customStyle="1" w:styleId="188">
    <w:name w:val="没有缩进（为图形使用）"/>
    <w:basedOn w:val="1"/>
    <w:qFormat/>
    <w:uiPriority w:val="0"/>
    <w:pPr>
      <w:spacing w:before="120" w:beforeAutospacing="0" w:after="120" w:afterAutospacing="0" w:line="360" w:lineRule="auto"/>
    </w:pPr>
    <w:rPr>
      <w:sz w:val="24"/>
    </w:rPr>
  </w:style>
  <w:style w:type="paragraph" w:customStyle="1" w:styleId="189">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0">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91">
    <w:name w:val="bt"/>
    <w:basedOn w:val="1"/>
    <w:next w:val="23"/>
    <w:qFormat/>
    <w:uiPriority w:val="0"/>
    <w:pPr>
      <w:numPr>
        <w:ilvl w:val="0"/>
        <w:numId w:val="0"/>
      </w:numPr>
      <w:overflowPunct w:val="0"/>
      <w:autoSpaceDE w:val="0"/>
      <w:autoSpaceDN w:val="0"/>
      <w:spacing w:before="100" w:beforeAutospacing="0" w:after="100" w:afterAutospacing="0" w:line="240" w:lineRule="atLeast"/>
      <w:ind w:left="2880" w:hanging="360"/>
    </w:pPr>
    <w:rPr>
      <w:rFonts w:ascii="宋体"/>
      <w:kern w:val="0"/>
      <w:sz w:val="20"/>
    </w:rPr>
  </w:style>
  <w:style w:type="character" w:customStyle="1" w:styleId="192">
    <w:name w:val="页眉 Char"/>
    <w:link w:val="37"/>
    <w:qFormat/>
    <w:uiPriority w:val="99"/>
    <w:rPr>
      <w:kern w:val="2"/>
      <w:sz w:val="18"/>
    </w:rPr>
  </w:style>
  <w:style w:type="paragraph" w:customStyle="1" w:styleId="193">
    <w:name w:val="È±Ê¡ÎÄ±¾"/>
    <w:basedOn w:val="1"/>
    <w:qFormat/>
    <w:uiPriority w:val="0"/>
    <w:pPr>
      <w:widowControl/>
      <w:overflowPunct w:val="0"/>
      <w:autoSpaceDE w:val="0"/>
      <w:autoSpaceDN w:val="0"/>
      <w:jc w:val="left"/>
    </w:pPr>
    <w:rPr>
      <w:kern w:val="0"/>
      <w:sz w:val="24"/>
    </w:rPr>
  </w:style>
  <w:style w:type="paragraph" w:customStyle="1" w:styleId="194">
    <w:name w:val="_"/>
    <w:basedOn w:val="1"/>
    <w:qFormat/>
    <w:uiPriority w:val="0"/>
    <w:pPr>
      <w:spacing w:line="360" w:lineRule="auto"/>
      <w:ind w:left="480" w:firstLine="200" w:firstLineChars="200"/>
    </w:pPr>
    <w:rPr>
      <w:kern w:val="0"/>
      <w:sz w:val="24"/>
    </w:rPr>
  </w:style>
  <w:style w:type="paragraph" w:customStyle="1" w:styleId="195">
    <w:name w:val="正文字缩2字"/>
    <w:basedOn w:val="1"/>
    <w:qFormat/>
    <w:uiPriority w:val="0"/>
    <w:pPr>
      <w:spacing w:before="60" w:beforeAutospacing="0" w:after="60" w:afterAutospacing="0" w:line="360" w:lineRule="auto"/>
      <w:ind w:left="200" w:leftChars="200" w:firstLine="200" w:firstLineChars="200"/>
    </w:pPr>
    <w:rPr>
      <w:sz w:val="24"/>
    </w:rPr>
  </w:style>
  <w:style w:type="paragraph" w:customStyle="1" w:styleId="196">
    <w:name w:val="文档正文 Char Char Char Char"/>
    <w:basedOn w:val="1"/>
    <w:qFormat/>
    <w:uiPriority w:val="0"/>
    <w:pPr>
      <w:spacing w:line="440" w:lineRule="exact"/>
      <w:ind w:firstLine="420"/>
    </w:pPr>
    <w:rPr>
      <w:rFonts w:ascii="Arial Narrow" w:hAnsi="Arial Narrow"/>
      <w:kern w:val="0"/>
      <w:sz w:val="24"/>
    </w:rPr>
  </w:style>
  <w:style w:type="paragraph" w:customStyle="1" w:styleId="197">
    <w:name w:val="样式 标题 1章标题Heading 0Section HeadPIM 1H1h11st levell11H1..."/>
    <w:basedOn w:val="3"/>
    <w:qFormat/>
    <w:uiPriority w:val="0"/>
    <w:pPr>
      <w:keepLines/>
      <w:pageBreakBefore/>
      <w:tabs>
        <w:tab w:val="left" w:pos="432"/>
      </w:tabs>
      <w:autoSpaceDE w:val="0"/>
      <w:autoSpaceDN w:val="0"/>
      <w:spacing w:before="340" w:beforeAutospacing="0" w:after="330" w:afterAutospacing="0" w:line="578" w:lineRule="atLeast"/>
    </w:pPr>
    <w:rPr>
      <w:rFonts w:hAnsi="宋体" w:eastAsia="黑体"/>
      <w:b/>
      <w:kern w:val="44"/>
      <w:sz w:val="36"/>
    </w:rPr>
  </w:style>
  <w:style w:type="paragraph" w:customStyle="1" w:styleId="19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99">
    <w:name w:val="表文字"/>
    <w:qFormat/>
    <w:uiPriority w:val="0"/>
    <w:rPr>
      <w:rFonts w:ascii="宋体" w:hAnsi="Times New Roman" w:eastAsia="宋体" w:cs="Times New Roman"/>
      <w:kern w:val="2"/>
      <w:lang w:val="en-US" w:eastAsia="zh-CN" w:bidi="ar-SA"/>
    </w:rPr>
  </w:style>
  <w:style w:type="paragraph" w:customStyle="1" w:styleId="200">
    <w:name w:val="简单回函地址"/>
    <w:basedOn w:val="1"/>
    <w:qFormat/>
    <w:uiPriority w:val="0"/>
    <w:pPr>
      <w:spacing w:line="360" w:lineRule="auto"/>
    </w:pPr>
    <w:rPr>
      <w:sz w:val="24"/>
    </w:rPr>
  </w:style>
  <w:style w:type="paragraph" w:customStyle="1" w:styleId="201">
    <w:name w:val="样式 标题 1 + 居中 段前: 6 磅 段后: 6 磅 行距: 1.5 倍行距"/>
    <w:basedOn w:val="3"/>
    <w:qFormat/>
    <w:uiPriority w:val="0"/>
    <w:pPr>
      <w:keepLines/>
      <w:spacing w:before="120" w:beforeAutospacing="0" w:after="120" w:afterAutospacing="0" w:line="360" w:lineRule="auto"/>
      <w:jc w:val="center"/>
    </w:pPr>
    <w:rPr>
      <w:rFonts w:ascii="Times New Roman"/>
      <w:b/>
      <w:kern w:val="44"/>
      <w:sz w:val="32"/>
    </w:rPr>
  </w:style>
  <w:style w:type="paragraph" w:customStyle="1" w:styleId="202">
    <w:name w:val="样式 宋体 五号 两端对齐 行距: 单倍行距"/>
    <w:basedOn w:val="1"/>
    <w:qFormat/>
    <w:uiPriority w:val="0"/>
    <w:rPr>
      <w:rFonts w:ascii="宋体" w:hAnsi="宋体"/>
      <w:kern w:val="0"/>
      <w:sz w:val="21"/>
    </w:rPr>
  </w:style>
  <w:style w:type="character" w:customStyle="1" w:styleId="203">
    <w:name w:val="Table Text Char Char Char Char"/>
    <w:link w:val="136"/>
    <w:qFormat/>
    <w:uiPriority w:val="0"/>
    <w:rPr>
      <w:rFonts w:ascii="Arial" w:hAnsi="Arial"/>
      <w:kern w:val="2"/>
      <w:sz w:val="18"/>
      <w:lang w:val="en-US" w:eastAsia="zh-CN" w:bidi="ar-SA"/>
    </w:rPr>
  </w:style>
  <w:style w:type="paragraph" w:customStyle="1" w:styleId="204">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5">
    <w:name w:val="可研正文"/>
    <w:basedOn w:val="23"/>
    <w:qFormat/>
    <w:uiPriority w:val="0"/>
    <w:pPr>
      <w:spacing w:line="440" w:lineRule="exact"/>
      <w:ind w:firstLine="567"/>
    </w:pPr>
    <w:rPr>
      <w:sz w:val="28"/>
    </w:rPr>
  </w:style>
  <w:style w:type="paragraph" w:customStyle="1" w:styleId="206">
    <w:name w:val="Table Heading"/>
    <w:qFormat/>
    <w:uiPriority w:val="0"/>
    <w:pPr>
      <w:keepNext/>
      <w:spacing w:before="80" w:after="80"/>
      <w:jc w:val="center"/>
    </w:pPr>
    <w:rPr>
      <w:rFonts w:ascii="Arial" w:hAnsi="Arial" w:eastAsia="黑体" w:cs="Times New Roman"/>
      <w:sz w:val="18"/>
      <w:lang w:val="en-US" w:eastAsia="zh-CN" w:bidi="ar-SA"/>
    </w:rPr>
  </w:style>
  <w:style w:type="character" w:customStyle="1" w:styleId="207">
    <w:name w:val="脚注文本 Char"/>
    <w:link w:val="41"/>
    <w:qFormat/>
    <w:uiPriority w:val="0"/>
    <w:rPr>
      <w:kern w:val="2"/>
      <w:sz w:val="18"/>
    </w:rPr>
  </w:style>
  <w:style w:type="paragraph" w:customStyle="1" w:styleId="208">
    <w:name w:val="普通正文"/>
    <w:basedOn w:val="1"/>
    <w:qFormat/>
    <w:uiPriority w:val="0"/>
    <w:pPr>
      <w:spacing w:before="120" w:beforeAutospacing="0" w:after="120" w:afterAutospacing="0" w:line="360" w:lineRule="auto"/>
      <w:ind w:firstLine="480"/>
      <w:jc w:val="left"/>
    </w:pPr>
    <w:rPr>
      <w:rFonts w:ascii="Arial" w:hAnsi="Arial"/>
      <w:kern w:val="0"/>
      <w:sz w:val="24"/>
    </w:rPr>
  </w:style>
  <w:style w:type="character" w:customStyle="1" w:styleId="209">
    <w:name w:val=" Char Char7"/>
    <w:link w:val="1"/>
    <w:qFormat/>
    <w:uiPriority w:val="0"/>
    <w:rPr>
      <w:rFonts w:ascii="宋体" w:hAnsi="宋体" w:eastAsia="宋体"/>
      <w:kern w:val="2"/>
      <w:sz w:val="28"/>
    </w:rPr>
  </w:style>
  <w:style w:type="paragraph" w:customStyle="1" w:styleId="210">
    <w:name w:val=" Char Char1 Char Char Char Char Char Char Char Char Char Char Char Char Char Char"/>
    <w:basedOn w:val="1"/>
    <w:qFormat/>
    <w:uiPriority w:val="0"/>
    <w:pPr>
      <w:widowControl/>
      <w:spacing w:after="160" w:afterAutospacing="0" w:line="240" w:lineRule="exact"/>
      <w:jc w:val="left"/>
    </w:pPr>
    <w:rPr>
      <w:rFonts w:ascii="Verdana" w:hAnsi="Verdana"/>
      <w:kern w:val="0"/>
      <w:sz w:val="20"/>
      <w:lang w:eastAsia="en-US"/>
    </w:rPr>
  </w:style>
  <w:style w:type="paragraph" w:customStyle="1" w:styleId="211">
    <w:name w:val="关键词"/>
    <w:basedOn w:val="1"/>
    <w:next w:val="1"/>
    <w:qFormat/>
    <w:uiPriority w:val="0"/>
    <w:pPr>
      <w:spacing w:line="360" w:lineRule="auto"/>
    </w:pPr>
    <w:rPr>
      <w:rFonts w:eastAsia="黑体"/>
      <w:sz w:val="20"/>
    </w:rPr>
  </w:style>
  <w:style w:type="paragraph" w:customStyle="1" w:styleId="212">
    <w:name w:val=" Char Char1 Char"/>
    <w:basedOn w:val="1"/>
    <w:qFormat/>
    <w:uiPriority w:val="0"/>
    <w:rPr>
      <w:rFonts w:ascii="Tahoma" w:hAnsi="Tahoma"/>
      <w:sz w:val="24"/>
      <w:szCs w:val="24"/>
    </w:rPr>
  </w:style>
  <w:style w:type="paragraph" w:customStyle="1" w:styleId="213">
    <w:name w:val="样式1"/>
    <w:basedOn w:val="6"/>
    <w:qFormat/>
    <w:uiPriority w:val="0"/>
    <w:pPr>
      <w:tabs>
        <w:tab w:val="left" w:pos="720"/>
      </w:tabs>
      <w:spacing w:before="500" w:beforeAutospacing="0" w:after="260" w:afterAutospacing="0" w:line="560" w:lineRule="atLeast"/>
      <w:ind w:left="420" w:hanging="420"/>
    </w:pPr>
  </w:style>
  <w:style w:type="paragraph" w:customStyle="1" w:styleId="214">
    <w:name w:val="样式1xz"/>
    <w:basedOn w:val="1"/>
    <w:qFormat/>
    <w:uiPriority w:val="0"/>
    <w:pPr>
      <w:tabs>
        <w:tab w:val="left" w:pos="1050"/>
        <w:tab w:val="right" w:leader="dot" w:pos="8296"/>
      </w:tabs>
    </w:pPr>
    <w:rPr>
      <w:caps/>
      <w:spacing w:val="20"/>
      <w:sz w:val="24"/>
    </w:rPr>
  </w:style>
  <w:style w:type="character" w:customStyle="1" w:styleId="215">
    <w:name w:val="纯文本 Char"/>
    <w:link w:val="31"/>
    <w:qFormat/>
    <w:uiPriority w:val="0"/>
    <w:rPr>
      <w:rFonts w:ascii="宋体" w:hAnsi="Courier New"/>
      <w:kern w:val="2"/>
      <w:sz w:val="21"/>
    </w:rPr>
  </w:style>
  <w:style w:type="character" w:customStyle="1" w:styleId="216">
    <w:name w:val="Table Heading Char Char"/>
    <w:link w:val="1"/>
    <w:qFormat/>
    <w:uiPriority w:val="0"/>
    <w:rPr>
      <w:rFonts w:ascii="Arial" w:hAnsi="Arial" w:eastAsia="黑体"/>
      <w:kern w:val="2"/>
      <w:sz w:val="18"/>
      <w:lang w:val="en-US" w:eastAsia="zh-CN"/>
    </w:rPr>
  </w:style>
  <w:style w:type="paragraph" w:customStyle="1" w:styleId="217">
    <w:name w:val=" Char Char Char Char Char"/>
    <w:basedOn w:val="1"/>
    <w:qFormat/>
    <w:uiPriority w:val="0"/>
    <w:pPr>
      <w:numPr>
        <w:ilvl w:val="0"/>
        <w:numId w:val="2"/>
      </w:numPr>
      <w:tabs>
        <w:tab w:val="clear" w:pos="1620"/>
      </w:tabs>
    </w:pPr>
    <w:rPr>
      <w:rFonts w:ascii="Tahoma" w:hAnsi="Tahoma"/>
      <w:sz w:val="24"/>
    </w:rPr>
  </w:style>
  <w:style w:type="paragraph" w:customStyle="1" w:styleId="218">
    <w:name w:val=" Char Char14 Char Char"/>
    <w:basedOn w:val="1"/>
    <w:qFormat/>
    <w:uiPriority w:val="0"/>
    <w:rPr>
      <w:sz w:val="21"/>
      <w:szCs w:val="24"/>
    </w:rPr>
  </w:style>
  <w:style w:type="paragraph" w:customStyle="1" w:styleId="219">
    <w:name w:val="正文表格"/>
    <w:basedOn w:val="1"/>
    <w:qFormat/>
    <w:uiPriority w:val="0"/>
    <w:pPr>
      <w:spacing w:before="40" w:beforeAutospacing="0" w:after="40" w:afterAutospacing="0"/>
    </w:pPr>
    <w:rPr>
      <w:sz w:val="24"/>
    </w:rPr>
  </w:style>
  <w:style w:type="paragraph" w:customStyle="1" w:styleId="220">
    <w:name w:val="文本1"/>
    <w:basedOn w:val="1"/>
    <w:qFormat/>
    <w:uiPriority w:val="0"/>
    <w:pPr>
      <w:spacing w:line="312" w:lineRule="atLeast"/>
      <w:jc w:val="center"/>
    </w:pPr>
    <w:rPr>
      <w:kern w:val="0"/>
      <w:sz w:val="18"/>
    </w:rPr>
  </w:style>
  <w:style w:type="paragraph" w:customStyle="1" w:styleId="221">
    <w:name w:val="正文 + 三号"/>
    <w:basedOn w:val="1"/>
    <w:qFormat/>
    <w:uiPriority w:val="0"/>
    <w:rPr>
      <w:sz w:val="21"/>
    </w:rPr>
  </w:style>
  <w:style w:type="paragraph" w:customStyle="1" w:styleId="222">
    <w:name w:val="摘要"/>
    <w:basedOn w:val="1"/>
    <w:next w:val="4"/>
    <w:qFormat/>
    <w:uiPriority w:val="0"/>
    <w:pPr>
      <w:spacing w:line="360" w:lineRule="auto"/>
    </w:pPr>
    <w:rPr>
      <w:rFonts w:eastAsia="黑体"/>
      <w:sz w:val="20"/>
    </w:rPr>
  </w:style>
  <w:style w:type="character" w:customStyle="1" w:styleId="223">
    <w:name w:val=" Char Char6"/>
    <w:link w:val="1"/>
    <w:qFormat/>
    <w:uiPriority w:val="0"/>
    <w:rPr>
      <w:rFonts w:ascii="仿宋_GB2312" w:eastAsia="仿宋_GB2312"/>
      <w:kern w:val="2"/>
      <w:sz w:val="32"/>
    </w:rPr>
  </w:style>
  <w:style w:type="character" w:customStyle="1" w:styleId="224">
    <w:name w:val="页脚 Char"/>
    <w:link w:val="36"/>
    <w:qFormat/>
    <w:uiPriority w:val="99"/>
    <w:rPr>
      <w:kern w:val="2"/>
      <w:sz w:val="18"/>
    </w:rPr>
  </w:style>
  <w:style w:type="paragraph" w:customStyle="1" w:styleId="225">
    <w:name w:val="正文（首行不缩进）"/>
    <w:basedOn w:val="1"/>
    <w:qFormat/>
    <w:uiPriority w:val="0"/>
    <w:pPr>
      <w:autoSpaceDE w:val="0"/>
      <w:autoSpaceDN w:val="0"/>
      <w:spacing w:line="360" w:lineRule="auto"/>
      <w:jc w:val="left"/>
    </w:pPr>
    <w:rPr>
      <w:kern w:val="0"/>
      <w:sz w:val="21"/>
    </w:rPr>
  </w:style>
  <w:style w:type="paragraph" w:customStyle="1" w:styleId="226">
    <w:name w:val="默认段落字体 Para Char Char Char Char Char Char Char"/>
    <w:basedOn w:val="1"/>
    <w:qFormat/>
    <w:uiPriority w:val="0"/>
    <w:rPr>
      <w:rFonts w:ascii="Tahoma" w:hAnsi="Tahoma"/>
      <w:sz w:val="24"/>
    </w:rPr>
  </w:style>
  <w:style w:type="paragraph" w:customStyle="1" w:styleId="227">
    <w:name w:val="样式4"/>
    <w:basedOn w:val="6"/>
    <w:qFormat/>
    <w:uiPriority w:val="0"/>
  </w:style>
  <w:style w:type="character" w:customStyle="1" w:styleId="228">
    <w:name w:val=" Char Char3"/>
    <w:link w:val="1"/>
    <w:qFormat/>
    <w:uiPriority w:val="0"/>
    <w:rPr>
      <w:rFonts w:eastAsia="宋体"/>
      <w:kern w:val="2"/>
      <w:sz w:val="18"/>
      <w:lang w:val="en-US" w:eastAsia="zh-CN"/>
    </w:rPr>
  </w:style>
  <w:style w:type="character" w:customStyle="1" w:styleId="229">
    <w:name w:val="top-det1"/>
    <w:link w:val="1"/>
    <w:qFormat/>
    <w:uiPriority w:val="0"/>
    <w:rPr>
      <w:b/>
      <w:color w:val="000000"/>
    </w:rPr>
  </w:style>
  <w:style w:type="paragraph" w:customStyle="1" w:styleId="230">
    <w:name w:val="表头"/>
    <w:basedOn w:val="133"/>
    <w:qFormat/>
    <w:uiPriority w:val="0"/>
    <w:pPr>
      <w:jc w:val="center"/>
    </w:pPr>
    <w:rPr>
      <w:b/>
      <w:bCs/>
    </w:rPr>
  </w:style>
  <w:style w:type="character" w:customStyle="1" w:styleId="231">
    <w:name w:val="crowed11"/>
    <w:link w:val="1"/>
    <w:qFormat/>
    <w:uiPriority w:val="0"/>
    <w:rPr>
      <w:sz w:val="24"/>
    </w:rPr>
  </w:style>
  <w:style w:type="character" w:customStyle="1" w:styleId="232">
    <w:name w:val=" Char Char5"/>
    <w:link w:val="1"/>
    <w:qFormat/>
    <w:uiPriority w:val="0"/>
    <w:rPr>
      <w:rFonts w:ascii="Arial" w:hAnsi="Arial" w:eastAsia="宋体"/>
      <w:b/>
      <w:smallCaps/>
      <w:kern w:val="28"/>
      <w:sz w:val="36"/>
      <w:lang w:val="en-US" w:eastAsia="en-US"/>
    </w:rPr>
  </w:style>
  <w:style w:type="paragraph" w:customStyle="1" w:styleId="233">
    <w:name w:val="Style Heading 3h3Heading 3 - oldLevel 3 HeadH3level_3PIM 3se..."/>
    <w:basedOn w:val="5"/>
    <w:qFormat/>
    <w:uiPriority w:val="0"/>
    <w:pPr>
      <w:numPr>
        <w:ilvl w:val="2"/>
        <w:numId w:val="2"/>
      </w:numPr>
      <w:tabs>
        <w:tab w:val="left" w:pos="709"/>
        <w:tab w:val="left" w:pos="1620"/>
      </w:tabs>
      <w:spacing w:line="413" w:lineRule="auto"/>
    </w:pPr>
  </w:style>
  <w:style w:type="character" w:customStyle="1" w:styleId="234">
    <w:name w:val="title_emph1"/>
    <w:link w:val="1"/>
    <w:qFormat/>
    <w:uiPriority w:val="0"/>
    <w:rPr>
      <w:rFonts w:ascii="Arial" w:hAnsi="Arial"/>
      <w:b/>
      <w:sz w:val="20"/>
    </w:rPr>
  </w:style>
  <w:style w:type="paragraph" w:customStyle="1" w:styleId="235">
    <w:name w:val="Default"/>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236">
    <w:name w:val="文章正文"/>
    <w:basedOn w:val="1"/>
    <w:qFormat/>
    <w:uiPriority w:val="0"/>
    <w:pPr>
      <w:ind w:firstLine="560" w:firstLineChars="200"/>
    </w:pPr>
    <w:rPr>
      <w:rFonts w:ascii="仿宋_GB2312" w:hAnsi="宋体" w:eastAsia="仿宋_GB2312"/>
      <w:color w:val="000000"/>
    </w:rPr>
  </w:style>
  <w:style w:type="character" w:customStyle="1" w:styleId="237">
    <w:name w:val="Table Text Char1 Char"/>
    <w:link w:val="1"/>
    <w:qFormat/>
    <w:uiPriority w:val="0"/>
    <w:rPr>
      <w:rFonts w:ascii="Arial" w:hAnsi="Arial"/>
      <w:kern w:val="2"/>
      <w:sz w:val="18"/>
      <w:lang w:val="en-US" w:eastAsia="zh-CN" w:bidi="ar-SA"/>
    </w:rPr>
  </w:style>
  <w:style w:type="character" w:customStyle="1" w:styleId="238">
    <w:name w:val=" Char Char11"/>
    <w:link w:val="1"/>
    <w:qFormat/>
    <w:uiPriority w:val="0"/>
    <w:rPr>
      <w:rFonts w:ascii="宋体"/>
      <w:kern w:val="2"/>
      <w:sz w:val="28"/>
    </w:rPr>
  </w:style>
  <w:style w:type="paragraph" w:customStyle="1" w:styleId="239">
    <w:name w:val="Table Description"/>
    <w:next w:val="1"/>
    <w:qFormat/>
    <w:uiPriority w:val="0"/>
    <w:pPr>
      <w:keepNext/>
      <w:spacing w:before="160" w:after="80"/>
      <w:ind w:left="1134"/>
      <w:jc w:val="center"/>
    </w:pPr>
    <w:rPr>
      <w:rFonts w:ascii="Arial" w:hAnsi="Arial" w:eastAsia="黑体" w:cs="Times New Roman"/>
      <w:sz w:val="18"/>
      <w:lang w:val="en-US" w:eastAsia="zh-CN" w:bidi="ar-SA"/>
    </w:rPr>
  </w:style>
  <w:style w:type="paragraph" w:customStyle="1" w:styleId="24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1">
    <w:name w:val="缺省文本"/>
    <w:basedOn w:val="1"/>
    <w:qFormat/>
    <w:uiPriority w:val="0"/>
    <w:pPr>
      <w:tabs>
        <w:tab w:val="left" w:pos="1260"/>
      </w:tabs>
      <w:autoSpaceDE w:val="0"/>
      <w:autoSpaceDN w:val="0"/>
      <w:spacing w:line="360" w:lineRule="auto"/>
      <w:jc w:val="left"/>
    </w:pPr>
    <w:rPr>
      <w:kern w:val="0"/>
      <w:sz w:val="24"/>
    </w:rPr>
  </w:style>
  <w:style w:type="character" w:customStyle="1" w:styleId="242">
    <w:name w:val="日期 Char"/>
    <w:link w:val="33"/>
    <w:qFormat/>
    <w:uiPriority w:val="0"/>
    <w:rPr>
      <w:kern w:val="2"/>
      <w:sz w:val="28"/>
    </w:rPr>
  </w:style>
  <w:style w:type="character" w:customStyle="1" w:styleId="243">
    <w:name w:val="样式 宋体"/>
    <w:link w:val="1"/>
    <w:qFormat/>
    <w:uiPriority w:val="0"/>
    <w:rPr>
      <w:rFonts w:ascii="宋体" w:hAnsi="宋体" w:eastAsia="宋体"/>
      <w:sz w:val="28"/>
    </w:rPr>
  </w:style>
  <w:style w:type="paragraph" w:customStyle="1" w:styleId="24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45">
    <w:name w:val="样式3"/>
    <w:basedOn w:val="3"/>
    <w:next w:val="3"/>
    <w:qFormat/>
    <w:uiPriority w:val="0"/>
    <w:pPr>
      <w:keepLines/>
      <w:spacing w:before="340" w:beforeAutospacing="0" w:after="330" w:afterAutospacing="0" w:line="576" w:lineRule="auto"/>
    </w:pPr>
    <w:rPr>
      <w:rFonts w:ascii="Times New Roman" w:eastAsia="黑体"/>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3280</Words>
  <Characters>3617</Characters>
  <TotalTime>12</TotalTime>
  <ScaleCrop>false</ScaleCrop>
  <LinksUpToDate>false</LinksUpToDate>
  <CharactersWithSpaces>3666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2025-10-12T02:44:00Z</dcterms:created>
  <dc:creator>15023</dc:creator>
  <cp:lastModifiedBy>JRs</cp:lastModifiedBy>
  <dcterms:modified xsi:type="dcterms:W3CDTF">2025-12-16T03:19:32Z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eyJoZGlkIjoiZWRhZTBhN2E4ZDNlZTE0NzkwN2ZkYmJlNWQ0MjM2NmUiLCJ1c2VySWQiOiIzODM1NzM3MTQifQ==</vt:lpwstr>
  </property>
  <property fmtid="{D5CDD505-2E9C-101B-9397-08002B2CF9AE}" pid="3" name="KSOProductBuildVer">
    <vt:lpwstr>2052-12.1.0.24034</vt:lpwstr>
  </property>
  <property fmtid="{D5CDD505-2E9C-101B-9397-08002B2CF9AE}" pid="4" name="ICV">
    <vt:lpwstr>D5F63C83BE55455BBBAF6AEB2BD70E1C_13</vt:lpwstr>
  </property>
</Properties>
</file>